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07"/>
        <w:gridCol w:w="7708"/>
      </w:tblGrid>
      <w:tr w:rsidR="00460D41" w:rsidRPr="00DB52AE" w:rsidTr="00460D41">
        <w:trPr>
          <w:trHeight w:val="851"/>
          <w:jc w:val="center"/>
        </w:trPr>
        <w:tc>
          <w:tcPr>
            <w:tcW w:w="2607" w:type="dxa"/>
            <w:vAlign w:val="center"/>
          </w:tcPr>
          <w:p w:rsidR="00460D41" w:rsidRPr="00460D41" w:rsidRDefault="00460D41" w:rsidP="007B1287">
            <w:pPr>
              <w:pStyle w:val="0"/>
            </w:pPr>
            <w:r w:rsidRPr="00460D41">
              <w:rPr>
                <w:noProof/>
              </w:rPr>
              <w:drawing>
                <wp:inline distT="0" distB="0" distL="0" distR="0">
                  <wp:extent cx="1534795" cy="723265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460D41" w:rsidRPr="00E739FA" w:rsidRDefault="00460D41" w:rsidP="00460D41">
            <w:pPr>
              <w:spacing w:line="240" w:lineRule="auto"/>
              <w:jc w:val="center"/>
              <w:rPr>
                <w:caps/>
                <w:spacing w:val="40"/>
              </w:rPr>
            </w:pPr>
            <w:r w:rsidRPr="00E739FA">
              <w:rPr>
                <w:caps/>
                <w:spacing w:val="40"/>
              </w:rPr>
              <w:t>Минобрнауки России</w:t>
            </w:r>
          </w:p>
          <w:p w:rsidR="00460D41" w:rsidRDefault="00460D41" w:rsidP="00460D41">
            <w:pPr>
              <w:pStyle w:val="80"/>
            </w:pPr>
            <w:r w:rsidRPr="0090490F">
              <w:t xml:space="preserve">федеральное государственное бюджетное образовательное учреждение </w:t>
            </w:r>
          </w:p>
          <w:p w:rsidR="00460D41" w:rsidRPr="0090490F" w:rsidRDefault="00460D41" w:rsidP="00460D41">
            <w:pPr>
              <w:pStyle w:val="80"/>
            </w:pPr>
            <w:r w:rsidRPr="0090490F">
              <w:t>высшего образования</w:t>
            </w:r>
          </w:p>
          <w:p w:rsidR="00460D41" w:rsidRPr="00892B91" w:rsidRDefault="00C541D9" w:rsidP="00AD46A9">
            <w:pPr>
              <w:pStyle w:val="0"/>
            </w:pPr>
            <w:r>
              <w:t>"</w:t>
            </w:r>
            <w:r w:rsidR="00460D41" w:rsidRPr="00A839F9">
              <w:t>Самарский государственный технический университет</w:t>
            </w:r>
            <w:r>
              <w:t>"</w:t>
            </w:r>
          </w:p>
        </w:tc>
      </w:tr>
    </w:tbl>
    <w:p w:rsidR="00460D41" w:rsidRPr="004A4DA8" w:rsidRDefault="00460D41" w:rsidP="007B1287"/>
    <w:p w:rsidR="00460D41" w:rsidRDefault="00460D41" w:rsidP="007B1287"/>
    <w:p w:rsidR="00460D41" w:rsidRPr="001311C9" w:rsidRDefault="00460D41" w:rsidP="00460D41">
      <w:pPr>
        <w:rPr>
          <w:rFonts w:cs="Arial"/>
          <w:szCs w:val="24"/>
        </w:rPr>
      </w:pPr>
    </w:p>
    <w:p w:rsidR="00460D41" w:rsidRPr="001311C9" w:rsidRDefault="00460D41" w:rsidP="00460D41">
      <w:pPr>
        <w:rPr>
          <w:rFonts w:cs="Arial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60D41" w:rsidRPr="001311C9" w:rsidTr="00460D41">
        <w:tc>
          <w:tcPr>
            <w:tcW w:w="3864" w:type="dxa"/>
          </w:tcPr>
          <w:p w:rsidR="00460D41" w:rsidRPr="002E6679" w:rsidRDefault="00460D41" w:rsidP="007B1287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УТВЕРЖДЕНО</w:t>
            </w:r>
          </w:p>
        </w:tc>
        <w:tc>
          <w:tcPr>
            <w:tcW w:w="3865" w:type="dxa"/>
          </w:tcPr>
          <w:p w:rsidR="00460D41" w:rsidRPr="002E6679" w:rsidRDefault="00460D41" w:rsidP="007B1287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УТВЕРЖДЕНО</w:t>
            </w:r>
          </w:p>
        </w:tc>
      </w:tr>
      <w:tr w:rsidR="00460D41" w:rsidRPr="001311C9" w:rsidTr="00460D41">
        <w:tc>
          <w:tcPr>
            <w:tcW w:w="3864" w:type="dxa"/>
          </w:tcPr>
          <w:p w:rsidR="00354B39" w:rsidRDefault="00354B39" w:rsidP="007B1287">
            <w:pPr>
              <w:pStyle w:val="0"/>
              <w:rPr>
                <w:rFonts w:cs="Arial"/>
              </w:rPr>
            </w:pPr>
            <w:r>
              <w:rPr>
                <w:color w:val="auto"/>
              </w:rPr>
              <w:t>р</w:t>
            </w:r>
            <w:r w:rsidR="00460D41" w:rsidRPr="002E6679">
              <w:rPr>
                <w:color w:val="auto"/>
              </w:rPr>
              <w:t>ешением</w:t>
            </w:r>
            <w:r>
              <w:rPr>
                <w:color w:val="auto"/>
              </w:rPr>
              <w:t xml:space="preserve"> </w:t>
            </w:r>
            <w:r w:rsidRPr="008A7560">
              <w:rPr>
                <w:rFonts w:cs="Arial"/>
              </w:rPr>
              <w:t>профсоюзн</w:t>
            </w:r>
            <w:r>
              <w:rPr>
                <w:rFonts w:cs="Arial"/>
              </w:rPr>
              <w:t>ой</w:t>
            </w:r>
            <w:r w:rsidRPr="008A7560">
              <w:rPr>
                <w:rFonts w:cs="Arial"/>
              </w:rPr>
              <w:t xml:space="preserve"> </w:t>
            </w:r>
          </w:p>
          <w:p w:rsidR="00AA2958" w:rsidRDefault="00354B39" w:rsidP="007B1287">
            <w:pPr>
              <w:pStyle w:val="0"/>
              <w:rPr>
                <w:rFonts w:cs="Arial"/>
              </w:rPr>
            </w:pPr>
            <w:r w:rsidRPr="008A7560">
              <w:rPr>
                <w:rFonts w:cs="Arial"/>
              </w:rPr>
              <w:t>организации работников</w:t>
            </w:r>
            <w:r>
              <w:rPr>
                <w:rFonts w:cs="Arial"/>
              </w:rPr>
              <w:t xml:space="preserve"> </w:t>
            </w:r>
          </w:p>
          <w:p w:rsidR="00460D41" w:rsidRPr="002E6679" w:rsidRDefault="00354B39" w:rsidP="007B1287">
            <w:pPr>
              <w:pStyle w:val="0"/>
              <w:rPr>
                <w:color w:val="auto"/>
              </w:rPr>
            </w:pPr>
            <w:r>
              <w:rPr>
                <w:rFonts w:cs="Arial"/>
              </w:rPr>
              <w:t>университета</w:t>
            </w:r>
            <w:r w:rsidRPr="008A7560">
              <w:rPr>
                <w:rFonts w:cs="Arial"/>
              </w:rPr>
              <w:t xml:space="preserve"> 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873E02" w:rsidP="007B1287">
            <w:pPr>
              <w:pStyle w:val="0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342CD0" w:rsidRPr="002E6679">
              <w:rPr>
                <w:color w:val="auto"/>
              </w:rPr>
              <w:t>.08.</w:t>
            </w:r>
            <w:r w:rsidR="00460D41" w:rsidRPr="002E6679">
              <w:rPr>
                <w:color w:val="auto"/>
              </w:rPr>
              <w:t>20</w:t>
            </w:r>
            <w:r w:rsidR="00761548" w:rsidRPr="002E6679">
              <w:rPr>
                <w:color w:val="auto"/>
              </w:rPr>
              <w:t>2</w:t>
            </w:r>
            <w:r w:rsidR="00C541D9">
              <w:rPr>
                <w:color w:val="auto"/>
              </w:rPr>
              <w:t>4</w:t>
            </w:r>
            <w:r w:rsidR="00460D41" w:rsidRPr="002E6679">
              <w:rPr>
                <w:color w:val="auto"/>
              </w:rPr>
              <w:t xml:space="preserve"> г. протокол №</w:t>
            </w:r>
            <w:r w:rsidR="00342CD0" w:rsidRPr="002E6679">
              <w:rPr>
                <w:color w:val="auto"/>
              </w:rPr>
              <w:t xml:space="preserve"> 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460D41" w:rsidP="00FB1E3B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 xml:space="preserve">Председатель </w:t>
            </w:r>
            <w:r w:rsidR="00FB1E3B" w:rsidRPr="002E6679">
              <w:rPr>
                <w:color w:val="auto"/>
              </w:rPr>
              <w:t>профсоюзной организации</w:t>
            </w:r>
            <w:r w:rsidRPr="002E6679">
              <w:rPr>
                <w:color w:val="auto"/>
              </w:rPr>
              <w:t xml:space="preserve"> работников СамГТУ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</w:tc>
        <w:tc>
          <w:tcPr>
            <w:tcW w:w="3865" w:type="dxa"/>
          </w:tcPr>
          <w:p w:rsidR="00354B39" w:rsidRDefault="00354B39" w:rsidP="007B1287">
            <w:pPr>
              <w:pStyle w:val="0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="00460D41" w:rsidRPr="002E6679">
              <w:rPr>
                <w:color w:val="auto"/>
              </w:rPr>
              <w:t>ешением</w:t>
            </w:r>
            <w:r>
              <w:rPr>
                <w:color w:val="auto"/>
              </w:rPr>
              <w:t xml:space="preserve"> </w:t>
            </w:r>
            <w:r w:rsidR="00460D41" w:rsidRPr="002E6679">
              <w:rPr>
                <w:color w:val="auto"/>
              </w:rPr>
              <w:t>ученого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совета университета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C541D9" w:rsidP="007B1287">
            <w:pPr>
              <w:pStyle w:val="0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D053A7" w:rsidRPr="002E6679">
              <w:rPr>
                <w:color w:val="auto"/>
              </w:rPr>
              <w:t>.08.</w:t>
            </w:r>
            <w:r w:rsidR="00460D41" w:rsidRPr="002E6679">
              <w:rPr>
                <w:color w:val="auto"/>
              </w:rPr>
              <w:t>20</w:t>
            </w:r>
            <w:r w:rsidR="00761548" w:rsidRPr="002E6679">
              <w:rPr>
                <w:color w:val="auto"/>
              </w:rPr>
              <w:t>2</w:t>
            </w:r>
            <w:r>
              <w:rPr>
                <w:color w:val="auto"/>
              </w:rPr>
              <w:t>4</w:t>
            </w:r>
            <w:r w:rsidR="00460D41" w:rsidRPr="002E6679">
              <w:rPr>
                <w:color w:val="auto"/>
              </w:rPr>
              <w:t xml:space="preserve"> г. протокол №</w:t>
            </w:r>
            <w:r w:rsidR="00D053A7" w:rsidRPr="002E6679">
              <w:rPr>
                <w:color w:val="auto"/>
              </w:rPr>
              <w:t xml:space="preserve"> 1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Председатель ученого совета СамГТУ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ректор университета, профессор</w:t>
            </w: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</w:tc>
      </w:tr>
      <w:tr w:rsidR="00460D41" w:rsidRPr="001311C9" w:rsidTr="00460D41">
        <w:tc>
          <w:tcPr>
            <w:tcW w:w="3864" w:type="dxa"/>
          </w:tcPr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460D41" w:rsidP="007B1287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__________________ В.Н.Трофимов</w:t>
            </w:r>
          </w:p>
        </w:tc>
        <w:tc>
          <w:tcPr>
            <w:tcW w:w="3865" w:type="dxa"/>
          </w:tcPr>
          <w:p w:rsidR="00460D41" w:rsidRPr="002E6679" w:rsidRDefault="00460D41" w:rsidP="007B1287">
            <w:pPr>
              <w:pStyle w:val="0"/>
              <w:rPr>
                <w:color w:val="auto"/>
              </w:rPr>
            </w:pPr>
          </w:p>
          <w:p w:rsidR="00460D41" w:rsidRPr="002E6679" w:rsidRDefault="00460D41" w:rsidP="00ED3174">
            <w:pPr>
              <w:pStyle w:val="0"/>
              <w:rPr>
                <w:color w:val="auto"/>
              </w:rPr>
            </w:pPr>
            <w:r w:rsidRPr="002E6679">
              <w:rPr>
                <w:color w:val="auto"/>
              </w:rPr>
              <w:t>____________________Д.Е. Быков</w:t>
            </w:r>
          </w:p>
        </w:tc>
      </w:tr>
    </w:tbl>
    <w:p w:rsidR="00C609F8" w:rsidRPr="00C609F8" w:rsidRDefault="00C609F8" w:rsidP="007B1287"/>
    <w:p w:rsidR="00C609F8" w:rsidRPr="00C609F8" w:rsidRDefault="00C609F8" w:rsidP="007B1287"/>
    <w:p w:rsidR="00C609F8" w:rsidRDefault="00C609F8" w:rsidP="007B1287"/>
    <w:p w:rsidR="007B1287" w:rsidRDefault="007B1287" w:rsidP="007B1287"/>
    <w:p w:rsidR="007B1287" w:rsidRDefault="007B1287" w:rsidP="007B1287"/>
    <w:p w:rsidR="007B1287" w:rsidRPr="00C609F8" w:rsidRDefault="007B1287" w:rsidP="007B1287"/>
    <w:p w:rsidR="00C541D9" w:rsidRDefault="00C609F8" w:rsidP="007B1287">
      <w:pPr>
        <w:pStyle w:val="1"/>
      </w:pPr>
      <w:r w:rsidRPr="007B1287">
        <w:t>Порядок избрания и квоты представительства</w:t>
      </w:r>
    </w:p>
    <w:p w:rsidR="00C541D9" w:rsidRDefault="00C609F8" w:rsidP="00C541D9">
      <w:pPr>
        <w:pStyle w:val="1"/>
      </w:pPr>
      <w:r w:rsidRPr="007B1287">
        <w:t>делегатов</w:t>
      </w:r>
      <w:r w:rsidR="00C541D9">
        <w:t xml:space="preserve"> </w:t>
      </w:r>
      <w:r w:rsidRPr="007B1287">
        <w:t>конференции</w:t>
      </w:r>
      <w:r w:rsidR="00C541D9">
        <w:t xml:space="preserve"> </w:t>
      </w:r>
      <w:r w:rsidRPr="007B1287">
        <w:t>работников</w:t>
      </w:r>
      <w:r w:rsidR="00C541D9">
        <w:t xml:space="preserve"> </w:t>
      </w:r>
      <w:r w:rsidRPr="007B1287">
        <w:t>и обучающихся</w:t>
      </w:r>
    </w:p>
    <w:p w:rsidR="00C541D9" w:rsidRDefault="00C541D9" w:rsidP="00C541D9">
      <w:pPr>
        <w:pStyle w:val="1"/>
      </w:pPr>
      <w:r w:rsidRPr="007B1287">
        <w:t xml:space="preserve">ФГБОУ ВО </w:t>
      </w:r>
      <w:r>
        <w:t>"</w:t>
      </w:r>
      <w:r w:rsidRPr="007B1287">
        <w:t>Сам</w:t>
      </w:r>
      <w:r>
        <w:t>арский государственный технический</w:t>
      </w:r>
    </w:p>
    <w:p w:rsidR="00C541D9" w:rsidRDefault="00C541D9" w:rsidP="00C541D9">
      <w:pPr>
        <w:pStyle w:val="1"/>
      </w:pPr>
      <w:r>
        <w:t xml:space="preserve"> университет" по выборам ректора </w:t>
      </w:r>
      <w:r w:rsidRPr="007B1287">
        <w:t xml:space="preserve">ФГБОУ ВО </w:t>
      </w:r>
      <w:r>
        <w:t>"</w:t>
      </w:r>
      <w:r w:rsidRPr="007B1287">
        <w:t>Сам</w:t>
      </w:r>
      <w:r>
        <w:t xml:space="preserve">арский </w:t>
      </w:r>
    </w:p>
    <w:p w:rsidR="00C541D9" w:rsidRDefault="00C541D9" w:rsidP="00C541D9">
      <w:pPr>
        <w:pStyle w:val="1"/>
      </w:pPr>
      <w:r>
        <w:t>государственный технический университет"</w:t>
      </w:r>
    </w:p>
    <w:p w:rsidR="00C541D9" w:rsidRDefault="00C541D9" w:rsidP="007B1287">
      <w:pPr>
        <w:pStyle w:val="1"/>
      </w:pPr>
    </w:p>
    <w:p w:rsidR="002E3B00" w:rsidRPr="001311C9" w:rsidRDefault="002E3B00" w:rsidP="002E3B00"/>
    <w:p w:rsidR="002E3B00" w:rsidRPr="001311C9" w:rsidRDefault="002E3B00" w:rsidP="002E3B00"/>
    <w:p w:rsidR="002E3B00" w:rsidRPr="001311C9" w:rsidRDefault="002E3B00" w:rsidP="002E3B00"/>
    <w:p w:rsidR="002E3B00" w:rsidRDefault="002E3B00" w:rsidP="002E3B00"/>
    <w:p w:rsidR="00C579ED" w:rsidRDefault="00C579ED" w:rsidP="002E3B00"/>
    <w:p w:rsidR="00C579ED" w:rsidRDefault="00C579ED" w:rsidP="002E3B00"/>
    <w:p w:rsidR="00C579ED" w:rsidRDefault="00C579ED" w:rsidP="002E3B00"/>
    <w:p w:rsidR="002E3B00" w:rsidRPr="001311C9" w:rsidRDefault="002E3B00" w:rsidP="002E3B00"/>
    <w:p w:rsidR="00C579ED" w:rsidRDefault="00C579ED" w:rsidP="00C579ED">
      <w:pPr>
        <w:pStyle w:val="0"/>
        <w:rPr>
          <w:rFonts w:eastAsia="Calibri"/>
          <w:lang w:eastAsia="en-US"/>
        </w:rPr>
      </w:pPr>
    </w:p>
    <w:p w:rsidR="002E3B00" w:rsidRPr="002E3B00" w:rsidRDefault="002E3B00" w:rsidP="00C579ED">
      <w:pPr>
        <w:pStyle w:val="0"/>
      </w:pPr>
      <w:r w:rsidRPr="002E3B00">
        <w:rPr>
          <w:rFonts w:eastAsia="Calibri"/>
          <w:lang w:eastAsia="en-US"/>
        </w:rPr>
        <w:t>Самара, 20</w:t>
      </w:r>
      <w:r w:rsidR="00761548">
        <w:rPr>
          <w:rFonts w:eastAsia="Calibri"/>
          <w:lang w:eastAsia="en-US"/>
        </w:rPr>
        <w:t>2</w:t>
      </w:r>
      <w:r w:rsidR="00C541D9">
        <w:rPr>
          <w:rFonts w:eastAsia="Calibri"/>
          <w:lang w:eastAsia="en-US"/>
        </w:rPr>
        <w:t>4</w:t>
      </w:r>
    </w:p>
    <w:p w:rsidR="00C541D9" w:rsidRDefault="00C609F8" w:rsidP="00F7153E">
      <w:pPr>
        <w:pStyle w:val="1"/>
        <w:numPr>
          <w:ilvl w:val="0"/>
          <w:numId w:val="4"/>
        </w:numPr>
        <w:spacing w:before="0" w:after="0" w:line="312" w:lineRule="auto"/>
        <w:rPr>
          <w:sz w:val="24"/>
          <w:szCs w:val="24"/>
        </w:rPr>
      </w:pPr>
      <w:r>
        <w:br w:type="page"/>
      </w:r>
      <w:r w:rsidR="00C541D9">
        <w:rPr>
          <w:sz w:val="24"/>
          <w:szCs w:val="24"/>
        </w:rPr>
        <w:t>Общие положения</w:t>
      </w:r>
    </w:p>
    <w:p w:rsidR="00F7153E" w:rsidRDefault="00F7153E" w:rsidP="00F7153E">
      <w:pPr>
        <w:ind w:firstLine="720"/>
        <w:rPr>
          <w:szCs w:val="24"/>
        </w:rPr>
      </w:pPr>
      <w:r>
        <w:rPr>
          <w:szCs w:val="24"/>
        </w:rPr>
        <w:t xml:space="preserve">1.1. </w:t>
      </w:r>
      <w:r w:rsidR="00233347">
        <w:rPr>
          <w:szCs w:val="24"/>
        </w:rPr>
        <w:t xml:space="preserve">Настоящий </w:t>
      </w:r>
      <w:r>
        <w:rPr>
          <w:szCs w:val="24"/>
        </w:rPr>
        <w:t>"</w:t>
      </w:r>
      <w:r w:rsidR="00233347">
        <w:rPr>
          <w:szCs w:val="24"/>
        </w:rPr>
        <w:t>Порядок избрания и квоты представительства делегатов конференции работников и обучающихся ФГБОУ ВО "Самарский государственный технический университет</w:t>
      </w:r>
      <w:r w:rsidR="004A7D06">
        <w:rPr>
          <w:szCs w:val="24"/>
        </w:rPr>
        <w:t xml:space="preserve">" </w:t>
      </w:r>
      <w:r>
        <w:rPr>
          <w:szCs w:val="24"/>
        </w:rPr>
        <w:t>регламентирует</w:t>
      </w:r>
      <w:r w:rsidR="00233347" w:rsidRPr="00233347">
        <w:rPr>
          <w:szCs w:val="24"/>
        </w:rPr>
        <w:t xml:space="preserve"> процедуру и порядок избрания делегатов на </w:t>
      </w:r>
      <w:r w:rsidR="00C548B4">
        <w:rPr>
          <w:szCs w:val="24"/>
        </w:rPr>
        <w:t>К</w:t>
      </w:r>
      <w:r w:rsidR="00233347" w:rsidRPr="00233347">
        <w:rPr>
          <w:szCs w:val="24"/>
        </w:rPr>
        <w:t>онференцию работников и обучающихся университета</w:t>
      </w:r>
      <w:r>
        <w:rPr>
          <w:szCs w:val="24"/>
        </w:rPr>
        <w:t xml:space="preserve"> по выборам ректора университета</w:t>
      </w:r>
      <w:r w:rsidR="00233347" w:rsidRPr="00233347">
        <w:rPr>
          <w:szCs w:val="24"/>
        </w:rPr>
        <w:t>,</w:t>
      </w:r>
      <w:r>
        <w:rPr>
          <w:szCs w:val="24"/>
        </w:rPr>
        <w:t xml:space="preserve"> а также устанавливает</w:t>
      </w:r>
      <w:r w:rsidR="00233347" w:rsidRPr="00233347">
        <w:rPr>
          <w:szCs w:val="24"/>
        </w:rPr>
        <w:t xml:space="preserve"> численность делегатов и нормы представительства всех категорий работников и обучающихся</w:t>
      </w:r>
      <w:r>
        <w:rPr>
          <w:szCs w:val="24"/>
        </w:rPr>
        <w:t xml:space="preserve"> СамГТУ на </w:t>
      </w:r>
      <w:r w:rsidR="00C548B4">
        <w:rPr>
          <w:szCs w:val="24"/>
        </w:rPr>
        <w:t>К</w:t>
      </w:r>
      <w:r>
        <w:rPr>
          <w:szCs w:val="24"/>
        </w:rPr>
        <w:t xml:space="preserve">онференции </w:t>
      </w:r>
      <w:r w:rsidRPr="00233347">
        <w:rPr>
          <w:szCs w:val="24"/>
        </w:rPr>
        <w:t>работников и обучающихся университета</w:t>
      </w:r>
      <w:r>
        <w:rPr>
          <w:szCs w:val="24"/>
        </w:rPr>
        <w:t xml:space="preserve"> по выборам ректора университета</w:t>
      </w:r>
      <w:r w:rsidR="00233347" w:rsidRPr="00233347">
        <w:rPr>
          <w:szCs w:val="24"/>
        </w:rPr>
        <w:t>;</w:t>
      </w:r>
    </w:p>
    <w:p w:rsidR="00F7153E" w:rsidRDefault="00F7153E" w:rsidP="00F7153E">
      <w:pPr>
        <w:ind w:firstLine="720"/>
        <w:rPr>
          <w:rFonts w:cs="Arial"/>
        </w:rPr>
      </w:pPr>
      <w:r>
        <w:rPr>
          <w:rFonts w:cs="Arial"/>
        </w:rPr>
        <w:t xml:space="preserve">1.2. </w:t>
      </w:r>
      <w:r w:rsidRPr="008A7560">
        <w:rPr>
          <w:rFonts w:cs="Arial"/>
        </w:rPr>
        <w:t>Делегатом Конференции</w:t>
      </w:r>
      <w:r>
        <w:rPr>
          <w:rFonts w:cs="Arial"/>
        </w:rPr>
        <w:t xml:space="preserve"> </w:t>
      </w:r>
      <w:r w:rsidRPr="008A7560">
        <w:rPr>
          <w:rFonts w:cs="Arial"/>
        </w:rPr>
        <w:t>по выборам ректора Университета может быть только работник, для которого Университет является основным местом работы.</w:t>
      </w:r>
    </w:p>
    <w:p w:rsidR="00F7153E" w:rsidRDefault="00F7153E" w:rsidP="00F7153E">
      <w:pPr>
        <w:ind w:firstLine="720"/>
        <w:rPr>
          <w:rFonts w:cs="Arial"/>
        </w:rPr>
      </w:pPr>
      <w:r>
        <w:rPr>
          <w:rFonts w:cs="Arial"/>
        </w:rPr>
        <w:t xml:space="preserve">1.3. </w:t>
      </w:r>
      <w:r w:rsidRPr="008A7560">
        <w:rPr>
          <w:rFonts w:cs="Arial"/>
        </w:rPr>
        <w:t>Представительство членов Ученого совета на Конференции по выборам ректора Университета должно составлять не более 50 процентов от общего числа делегатов Конференции</w:t>
      </w:r>
      <w:r>
        <w:rPr>
          <w:rFonts w:cs="Arial"/>
        </w:rPr>
        <w:t xml:space="preserve"> </w:t>
      </w:r>
      <w:r w:rsidRPr="008A7560">
        <w:rPr>
          <w:rFonts w:cs="Arial"/>
        </w:rPr>
        <w:t>по выборам ректора Университета.</w:t>
      </w:r>
    </w:p>
    <w:p w:rsidR="00F7153E" w:rsidRPr="008A7560" w:rsidRDefault="00F7153E" w:rsidP="00F7153E">
      <w:pPr>
        <w:ind w:firstLine="720"/>
        <w:rPr>
          <w:rFonts w:cs="Arial"/>
        </w:rPr>
      </w:pPr>
      <w:r>
        <w:rPr>
          <w:rFonts w:cs="Arial"/>
        </w:rPr>
        <w:t xml:space="preserve">1.4. </w:t>
      </w:r>
      <w:r w:rsidRPr="008A7560">
        <w:rPr>
          <w:rFonts w:cs="Arial"/>
        </w:rPr>
        <w:t>Допускается избрание одного делегата от нескольких структурных подразделений.</w:t>
      </w:r>
    </w:p>
    <w:p w:rsidR="00C541D9" w:rsidRDefault="00C541D9" w:rsidP="00233347">
      <w:pPr>
        <w:ind w:firstLine="0"/>
      </w:pPr>
    </w:p>
    <w:p w:rsidR="00F7153E" w:rsidRDefault="00C541D9" w:rsidP="00F66DA8">
      <w:pPr>
        <w:pStyle w:val="1"/>
        <w:numPr>
          <w:ilvl w:val="0"/>
          <w:numId w:val="4"/>
        </w:numPr>
        <w:spacing w:before="0" w:after="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7F45C3" w:rsidRPr="00F66DA8">
        <w:rPr>
          <w:sz w:val="24"/>
          <w:szCs w:val="24"/>
        </w:rPr>
        <w:t xml:space="preserve">избрания делегатов </w:t>
      </w:r>
    </w:p>
    <w:p w:rsidR="00C37C2F" w:rsidRDefault="00C548B4" w:rsidP="00F7153E">
      <w:pPr>
        <w:pStyle w:val="1"/>
        <w:spacing w:before="0" w:after="0" w:line="312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</w:t>
      </w:r>
      <w:r w:rsidR="007F45C3" w:rsidRPr="00F66DA8">
        <w:rPr>
          <w:sz w:val="24"/>
          <w:szCs w:val="24"/>
        </w:rPr>
        <w:t xml:space="preserve">онференции </w:t>
      </w:r>
      <w:r w:rsidR="00C541D9">
        <w:rPr>
          <w:sz w:val="24"/>
          <w:szCs w:val="24"/>
        </w:rPr>
        <w:t>по выборам ректора У</w:t>
      </w:r>
      <w:r w:rsidR="007F45C3" w:rsidRPr="00F66DA8">
        <w:rPr>
          <w:sz w:val="24"/>
          <w:szCs w:val="24"/>
        </w:rPr>
        <w:t>ниверситета</w:t>
      </w:r>
    </w:p>
    <w:p w:rsidR="00F7153E" w:rsidRDefault="00F7153E" w:rsidP="00F7153E">
      <w:pPr>
        <w:ind w:firstLine="720"/>
        <w:rPr>
          <w:rFonts w:cs="Arial"/>
        </w:rPr>
      </w:pPr>
      <w:r>
        <w:rPr>
          <w:szCs w:val="24"/>
        </w:rPr>
        <w:t xml:space="preserve">2.1. </w:t>
      </w:r>
      <w:r w:rsidRPr="008A7560">
        <w:rPr>
          <w:rFonts w:cs="Arial"/>
        </w:rPr>
        <w:t xml:space="preserve">Делегаты Конференции по выборам ректора Университета выдвигаются коллективами подразделений в соответствии с </w:t>
      </w:r>
      <w:r w:rsidR="00C548B4">
        <w:rPr>
          <w:rFonts w:cs="Arial"/>
        </w:rPr>
        <w:t xml:space="preserve">настоящим </w:t>
      </w:r>
      <w:r w:rsidR="00C548B4" w:rsidRPr="008A7560">
        <w:rPr>
          <w:rFonts w:cs="Arial"/>
        </w:rPr>
        <w:t>"Порядком избрания и квотами представительства делегатов конференции работников и обучающихся ФГБОУ ВО "СамГТУ"</w:t>
      </w:r>
      <w:r w:rsidR="00C548B4">
        <w:rPr>
          <w:rFonts w:cs="Arial"/>
        </w:rPr>
        <w:t xml:space="preserve">, </w:t>
      </w:r>
      <w:r w:rsidRPr="008A7560">
        <w:rPr>
          <w:rFonts w:cs="Arial"/>
        </w:rPr>
        <w:t>утвержденным совместным решением ученого совета Университета и профсоюзной организации работников Университета</w:t>
      </w:r>
      <w:r w:rsidR="00C548B4">
        <w:rPr>
          <w:rFonts w:cs="Arial"/>
        </w:rPr>
        <w:t>, а также приказом ректора о проведении процедуры избрания делегатов на Конференцию по выборам ректора Университета.</w:t>
      </w:r>
    </w:p>
    <w:p w:rsidR="00F7153E" w:rsidRPr="008A7560" w:rsidRDefault="00C548B4" w:rsidP="00C548B4">
      <w:pPr>
        <w:ind w:firstLine="720"/>
        <w:rPr>
          <w:rFonts w:cs="Arial"/>
        </w:rPr>
      </w:pPr>
      <w:r>
        <w:rPr>
          <w:rFonts w:cs="Arial"/>
        </w:rPr>
        <w:t xml:space="preserve">2.2. </w:t>
      </w:r>
      <w:r w:rsidR="00F7153E" w:rsidRPr="008A7560">
        <w:rPr>
          <w:rFonts w:cs="Arial"/>
        </w:rPr>
        <w:t xml:space="preserve">Ученые советы и профсоюзные организации работников подразделений совместным решением устанавливают, согласно утвержденным квотам, порядок выдвижения кандидатов в делегаты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онференции по выборам ректора Университета</w:t>
      </w:r>
      <w:r>
        <w:rPr>
          <w:rFonts w:cs="Arial"/>
        </w:rPr>
        <w:t xml:space="preserve"> (общее собрание коллектива или конференция)</w:t>
      </w:r>
      <w:r w:rsidR="00F7153E" w:rsidRPr="008A7560">
        <w:rPr>
          <w:rFonts w:cs="Arial"/>
        </w:rPr>
        <w:t xml:space="preserve">, определяют место, дату и время проведения общего собрания работников подразделения (далее </w:t>
      </w:r>
      <w:r w:rsidR="00F7153E">
        <w:rPr>
          <w:rFonts w:cs="Arial"/>
        </w:rPr>
        <w:t xml:space="preserve">- </w:t>
      </w:r>
      <w:r w:rsidR="00F7153E" w:rsidRPr="008A7560">
        <w:rPr>
          <w:rFonts w:cs="Arial"/>
        </w:rPr>
        <w:t xml:space="preserve">общее собрание) или конференции работников и обучающихся (далее </w:t>
      </w:r>
      <w:r w:rsidR="00F7153E">
        <w:rPr>
          <w:rFonts w:cs="Arial"/>
        </w:rPr>
        <w:t xml:space="preserve">- </w:t>
      </w:r>
      <w:r w:rsidR="00F7153E" w:rsidRPr="008A7560">
        <w:rPr>
          <w:rFonts w:cs="Arial"/>
        </w:rPr>
        <w:t>конференция)</w:t>
      </w:r>
      <w:r w:rsidR="00F7153E" w:rsidRPr="008A7560">
        <w:rPr>
          <w:rStyle w:val="af0"/>
          <w:rFonts w:cs="Arial"/>
        </w:rPr>
        <w:footnoteReference w:id="2"/>
      </w:r>
      <w:r w:rsidR="00F7153E" w:rsidRPr="008A7560">
        <w:rPr>
          <w:rFonts w:cs="Arial"/>
        </w:rPr>
        <w:t xml:space="preserve">. При отсутствии ученого совета место, дату, время и порядок созыва </w:t>
      </w:r>
      <w:r>
        <w:rPr>
          <w:rFonts w:cs="Arial"/>
        </w:rPr>
        <w:t>конференции (</w:t>
      </w:r>
      <w:r w:rsidR="00F7153E" w:rsidRPr="008A7560">
        <w:rPr>
          <w:rFonts w:cs="Arial"/>
        </w:rPr>
        <w:t>общего собрания</w:t>
      </w:r>
      <w:r>
        <w:rPr>
          <w:rFonts w:cs="Arial"/>
        </w:rPr>
        <w:t>)</w:t>
      </w:r>
      <w:r w:rsidR="00F7153E" w:rsidRPr="008A7560">
        <w:rPr>
          <w:rFonts w:cs="Arial"/>
        </w:rPr>
        <w:t xml:space="preserve"> для выдвижения делегатов на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онференцию по выборам ректора Университета определяют руководители подразделений.</w:t>
      </w:r>
    </w:p>
    <w:p w:rsidR="00F7153E" w:rsidRDefault="00C548B4" w:rsidP="00F7153E">
      <w:pPr>
        <w:pStyle w:val="a4"/>
        <w:ind w:left="0"/>
        <w:rPr>
          <w:rFonts w:cs="Arial"/>
        </w:rPr>
      </w:pPr>
      <w:r>
        <w:rPr>
          <w:rFonts w:cs="Arial"/>
        </w:rPr>
        <w:t>2.3.</w:t>
      </w:r>
      <w:r w:rsidR="00F7153E" w:rsidRPr="008A7560">
        <w:rPr>
          <w:rFonts w:cs="Arial"/>
        </w:rPr>
        <w:t xml:space="preserve"> Конференция (общее собрание) подразделения Университета выбирает делегатов на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 xml:space="preserve">онференцию по выборам ректора Университета из выдвинутых кандидатов, в соответствии квотой, утвержденной </w:t>
      </w:r>
      <w:r>
        <w:rPr>
          <w:rFonts w:cs="Arial"/>
        </w:rPr>
        <w:t xml:space="preserve">совместным решением </w:t>
      </w:r>
      <w:r w:rsidR="00F7153E" w:rsidRPr="008A7560">
        <w:rPr>
          <w:rFonts w:cs="Arial"/>
        </w:rPr>
        <w:t>учен</w:t>
      </w:r>
      <w:r>
        <w:rPr>
          <w:rFonts w:cs="Arial"/>
        </w:rPr>
        <w:t>ого</w:t>
      </w:r>
      <w:r w:rsidR="00F7153E" w:rsidRPr="008A7560">
        <w:rPr>
          <w:rFonts w:cs="Arial"/>
        </w:rPr>
        <w:t xml:space="preserve"> совет</w:t>
      </w:r>
      <w:r>
        <w:rPr>
          <w:rFonts w:cs="Arial"/>
        </w:rPr>
        <w:t>а</w:t>
      </w:r>
      <w:r w:rsidR="00F7153E" w:rsidRPr="008A7560">
        <w:rPr>
          <w:rFonts w:cs="Arial"/>
        </w:rPr>
        <w:t xml:space="preserve"> Университета и профсоюзной организаци</w:t>
      </w:r>
      <w:r>
        <w:rPr>
          <w:rFonts w:cs="Arial"/>
        </w:rPr>
        <w:t>и</w:t>
      </w:r>
      <w:r w:rsidR="00F7153E" w:rsidRPr="008A7560">
        <w:rPr>
          <w:rFonts w:cs="Arial"/>
        </w:rPr>
        <w:t xml:space="preserve"> работников</w:t>
      </w:r>
      <w:r w:rsidR="00EA6895">
        <w:rPr>
          <w:rFonts w:cs="Arial"/>
        </w:rPr>
        <w:t xml:space="preserve"> Университета</w:t>
      </w:r>
      <w:r w:rsidR="00F7153E" w:rsidRPr="008A7560">
        <w:rPr>
          <w:rFonts w:cs="Arial"/>
        </w:rPr>
        <w:t>.</w:t>
      </w:r>
    </w:p>
    <w:p w:rsidR="00F7153E" w:rsidRPr="008A7560" w:rsidRDefault="00C548B4" w:rsidP="00F7153E">
      <w:pPr>
        <w:rPr>
          <w:rFonts w:cs="Arial"/>
        </w:rPr>
      </w:pPr>
      <w:r>
        <w:rPr>
          <w:rFonts w:cs="Arial"/>
        </w:rPr>
        <w:t>2.4.</w:t>
      </w:r>
      <w:r w:rsidR="00F7153E" w:rsidRPr="008A7560">
        <w:rPr>
          <w:rFonts w:cs="Arial"/>
        </w:rPr>
        <w:t xml:space="preserve"> В конференции (общем собрании) подразделения Университета  участвуют представители всех категорий работников (кроме внутренних и внешних совместителей). Общее собрание подразделения является правомочным, если на нем присутствуют более 50% от списочного состава штатных работников. Конференция подразделения является правомочной, если на ней присутствуют не менее 2/3 выборщиков. </w:t>
      </w:r>
    </w:p>
    <w:p w:rsidR="00F7153E" w:rsidRPr="008A7560" w:rsidRDefault="00EA6895" w:rsidP="00F7153E">
      <w:pPr>
        <w:pStyle w:val="a4"/>
        <w:ind w:left="0"/>
        <w:rPr>
          <w:rFonts w:cs="Arial"/>
        </w:rPr>
      </w:pPr>
      <w:r>
        <w:rPr>
          <w:rFonts w:cs="Arial"/>
        </w:rPr>
        <w:t>2.5.</w:t>
      </w:r>
      <w:r w:rsidR="00F7153E" w:rsidRPr="008A7560">
        <w:rPr>
          <w:rFonts w:cs="Arial"/>
        </w:rPr>
        <w:t xml:space="preserve"> При проведении конференции</w:t>
      </w:r>
      <w:r w:rsidR="00F7153E">
        <w:rPr>
          <w:rFonts w:cs="Arial"/>
        </w:rPr>
        <w:t xml:space="preserve"> </w:t>
      </w:r>
      <w:r w:rsidR="00F7153E" w:rsidRPr="008A7560">
        <w:rPr>
          <w:rFonts w:cs="Arial"/>
        </w:rPr>
        <w:t xml:space="preserve">(общего собрания) подразделения Университета, на котором избираются делегаты на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 xml:space="preserve">онференцию по выборам ректора Университета, обязательно присутствие как минимум одного члена </w:t>
      </w:r>
      <w:bookmarkStart w:id="0" w:name="OLE_LINK5"/>
      <w:bookmarkStart w:id="1" w:name="OLE_LINK6"/>
      <w:r w:rsidR="00F7153E" w:rsidRPr="008A7560">
        <w:rPr>
          <w:rFonts w:cs="Arial"/>
        </w:rPr>
        <w:t>избирательной комиссии</w:t>
      </w:r>
      <w:bookmarkEnd w:id="0"/>
      <w:bookmarkEnd w:id="1"/>
      <w:r w:rsidR="00F7153E" w:rsidRPr="008A7560">
        <w:rPr>
          <w:rFonts w:cs="Arial"/>
        </w:rPr>
        <w:t xml:space="preserve"> </w:t>
      </w:r>
      <w:r w:rsidR="00F7153E">
        <w:rPr>
          <w:rFonts w:cs="Arial"/>
        </w:rPr>
        <w:t>Университета</w:t>
      </w:r>
      <w:r w:rsidR="00F7153E" w:rsidRPr="008A7560">
        <w:rPr>
          <w:rFonts w:cs="Arial"/>
        </w:rPr>
        <w:t xml:space="preserve">. Член избирательной комиссии </w:t>
      </w:r>
      <w:r>
        <w:rPr>
          <w:rFonts w:cs="Arial"/>
        </w:rPr>
        <w:t xml:space="preserve">Университета </w:t>
      </w:r>
      <w:r w:rsidR="00F7153E" w:rsidRPr="008A7560">
        <w:rPr>
          <w:rFonts w:cs="Arial"/>
        </w:rPr>
        <w:t>может является работником подразделения, в котором проводятся выборы, или может быть приглашенным из другого подразделения.</w:t>
      </w:r>
    </w:p>
    <w:p w:rsidR="00F7153E" w:rsidRPr="008A7560" w:rsidRDefault="00EA6895" w:rsidP="00F7153E">
      <w:pPr>
        <w:rPr>
          <w:rFonts w:cs="Arial"/>
        </w:rPr>
      </w:pPr>
      <w:r>
        <w:rPr>
          <w:rFonts w:cs="Arial"/>
        </w:rPr>
        <w:t>2.6.</w:t>
      </w:r>
      <w:r w:rsidR="00F7153E" w:rsidRPr="008A7560">
        <w:rPr>
          <w:rFonts w:cs="Arial"/>
        </w:rPr>
        <w:t xml:space="preserve"> Решение об избрании делегатов на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 xml:space="preserve">онференцию по выборам ректора Университета принимается открытым голосованием большинством голосов присутствующих (более 50 % от числа присутствующих) и оформляется протоколом по соответствующей форме (Приложение 7). К протоколам по выборам делегатов на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онференцию по выборам ректора Университета в обязательном порядке прилагаются явочные листы.</w:t>
      </w:r>
    </w:p>
    <w:p w:rsidR="00F7153E" w:rsidRDefault="00EA6895" w:rsidP="00F7153E">
      <w:pPr>
        <w:pStyle w:val="a4"/>
        <w:ind w:left="0"/>
        <w:rPr>
          <w:rFonts w:cs="Arial"/>
        </w:rPr>
      </w:pPr>
      <w:r>
        <w:rPr>
          <w:rFonts w:cs="Arial"/>
        </w:rPr>
        <w:t>2.7.</w:t>
      </w:r>
      <w:r w:rsidR="00F7153E" w:rsidRPr="008A7560">
        <w:rPr>
          <w:rFonts w:cs="Arial"/>
        </w:rPr>
        <w:t xml:space="preserve"> Выборы делегатов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онференции по выборам ректора Университета от студентов проводятся на заседании профкома студентов СамГТУ. Решение о необходимости выборов (довыборов) делегатов от студентов также принимаются на заседании профкома студентов СамГТУ.</w:t>
      </w:r>
    </w:p>
    <w:p w:rsidR="00F7153E" w:rsidRPr="008A7560" w:rsidRDefault="00EA6895" w:rsidP="00F7153E">
      <w:pPr>
        <w:pStyle w:val="a4"/>
        <w:ind w:left="0"/>
        <w:rPr>
          <w:rFonts w:cs="Arial"/>
        </w:rPr>
      </w:pPr>
      <w:r>
        <w:rPr>
          <w:rFonts w:cs="Arial"/>
        </w:rPr>
        <w:t>2.8.</w:t>
      </w:r>
      <w:r w:rsidR="00F7153E" w:rsidRPr="008A7560">
        <w:rPr>
          <w:rFonts w:cs="Arial"/>
        </w:rPr>
        <w:t xml:space="preserve"> Выборы делегатов и решение о проведении выборов (довыборов) делегатов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онференции по выборам ректора Университета от студентов филиалов СамГТУ проводятся на заседании профкома студентов филиала при его наличии, на заседании студенческого совета филиала или общем собрании студентов филиала.</w:t>
      </w:r>
    </w:p>
    <w:p w:rsidR="00F7153E" w:rsidRPr="008A7560" w:rsidRDefault="00EA6895" w:rsidP="00F7153E">
      <w:pPr>
        <w:pStyle w:val="a4"/>
        <w:ind w:left="0"/>
        <w:rPr>
          <w:rFonts w:cs="Arial"/>
        </w:rPr>
      </w:pPr>
      <w:r>
        <w:rPr>
          <w:rFonts w:cs="Arial"/>
        </w:rPr>
        <w:t>2.9.</w:t>
      </w:r>
      <w:r w:rsidR="00F7153E" w:rsidRPr="008A7560">
        <w:rPr>
          <w:rFonts w:cs="Arial"/>
        </w:rPr>
        <w:t xml:space="preserve"> Избранными делегатами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онференции по выборам ректора Университета считаются работники, набравшие при голосовании наибольшее число голосов. При равном числе голосов проводится повторное голосование, определяющее делегата конференции.</w:t>
      </w:r>
    </w:p>
    <w:p w:rsidR="00F7153E" w:rsidRPr="008A7560" w:rsidRDefault="00EA6895" w:rsidP="00F7153E">
      <w:pPr>
        <w:rPr>
          <w:rFonts w:cs="Arial"/>
        </w:rPr>
      </w:pPr>
      <w:r>
        <w:rPr>
          <w:rFonts w:cs="Arial"/>
        </w:rPr>
        <w:t>2.10.</w:t>
      </w:r>
      <w:r w:rsidR="00F7153E" w:rsidRPr="008A7560">
        <w:rPr>
          <w:rFonts w:cs="Arial"/>
        </w:rPr>
        <w:t xml:space="preserve"> Протоколы собраний по выдвижению делегатов на </w:t>
      </w:r>
      <w:r w:rsidR="00F7153E">
        <w:rPr>
          <w:rFonts w:cs="Arial"/>
        </w:rPr>
        <w:t>К</w:t>
      </w:r>
      <w:r w:rsidR="00F7153E" w:rsidRPr="008A7560">
        <w:rPr>
          <w:rFonts w:cs="Arial"/>
        </w:rPr>
        <w:t>онференцию</w:t>
      </w:r>
      <w:r w:rsidR="00F7153E">
        <w:rPr>
          <w:rFonts w:cs="Arial"/>
        </w:rPr>
        <w:t xml:space="preserve"> </w:t>
      </w:r>
      <w:r w:rsidR="00F7153E" w:rsidRPr="008A7560">
        <w:rPr>
          <w:rFonts w:cs="Arial"/>
        </w:rPr>
        <w:t>по выборам ректора Университета, подписанные председателем и секретарем, вместе с явочными листами, протоколами счетной комиссии и пакетами (конвертам) с бюллетенями должны быть представлены в Комиссию по выборам ректора Университета не позднее 3 рабочих дней с даты проведения собрания.</w:t>
      </w:r>
    </w:p>
    <w:p w:rsidR="00F7153E" w:rsidRPr="008A7560" w:rsidRDefault="00EA6895" w:rsidP="00F7153E">
      <w:pPr>
        <w:rPr>
          <w:rFonts w:cs="Arial"/>
        </w:rPr>
      </w:pPr>
      <w:r>
        <w:rPr>
          <w:rFonts w:cs="Arial"/>
        </w:rPr>
        <w:t>2.11.</w:t>
      </w:r>
      <w:r w:rsidR="00F7153E" w:rsidRPr="008A7560">
        <w:rPr>
          <w:rFonts w:cs="Arial"/>
        </w:rPr>
        <w:t xml:space="preserve"> Комиссия рассматривает указанные выше протоколы и, в случае выявления нарушений в процедуре выборов делегатов, выносит решение о признании выборов делегатов недействительными и, если до окончания срока для предоставления документов об избрании делегатов на конференцию остается не менее 5 рабочих дней - устанавливает новый срок для проведения выборов делегатов. Если в установленный Комиссией срок документы об избрании делегатов на конференцию не поступят в Комиссию по выборам ректора, либо если по результатам их рассмотрения Комиссия вынесет решение о признании выборов делегатов недействительными, избрание в третий раз не проводится.</w:t>
      </w:r>
    </w:p>
    <w:p w:rsidR="00F7153E" w:rsidRDefault="00EA6895" w:rsidP="00F7153E">
      <w:pPr>
        <w:rPr>
          <w:rFonts w:cs="Arial"/>
        </w:rPr>
      </w:pPr>
      <w:r>
        <w:rPr>
          <w:rFonts w:cs="Arial"/>
        </w:rPr>
        <w:t>2.12.</w:t>
      </w:r>
      <w:r w:rsidR="00F7153E" w:rsidRPr="008A7560">
        <w:rPr>
          <w:rFonts w:cs="Arial"/>
        </w:rPr>
        <w:t xml:space="preserve"> Избрание делегатов на конференцию по выборам ректора осуществляется только из числа лиц, присутствующих на собрании.</w:t>
      </w:r>
    </w:p>
    <w:p w:rsidR="0044023E" w:rsidRDefault="0044023E" w:rsidP="00F7153E">
      <w:pPr>
        <w:rPr>
          <w:rFonts w:cs="Arial"/>
        </w:rPr>
      </w:pPr>
    </w:p>
    <w:p w:rsidR="0044023E" w:rsidRPr="00F66DA8" w:rsidRDefault="0044023E" w:rsidP="0044023E">
      <w:pPr>
        <w:pStyle w:val="1"/>
        <w:numPr>
          <w:ilvl w:val="0"/>
          <w:numId w:val="4"/>
        </w:numPr>
        <w:spacing w:before="0" w:after="0" w:line="312" w:lineRule="auto"/>
        <w:rPr>
          <w:sz w:val="24"/>
          <w:szCs w:val="24"/>
        </w:rPr>
      </w:pPr>
      <w:r w:rsidRPr="00F66DA8">
        <w:rPr>
          <w:sz w:val="24"/>
          <w:szCs w:val="24"/>
        </w:rPr>
        <w:t xml:space="preserve">Срок полномочий делегатов </w:t>
      </w:r>
      <w:r>
        <w:rPr>
          <w:sz w:val="24"/>
          <w:szCs w:val="24"/>
        </w:rPr>
        <w:t>К</w:t>
      </w:r>
      <w:r w:rsidRPr="00F66DA8">
        <w:rPr>
          <w:sz w:val="24"/>
          <w:szCs w:val="24"/>
        </w:rPr>
        <w:t xml:space="preserve">онференции </w:t>
      </w:r>
      <w:r>
        <w:rPr>
          <w:sz w:val="24"/>
          <w:szCs w:val="24"/>
        </w:rPr>
        <w:t xml:space="preserve">по выборам ректора </w:t>
      </w:r>
      <w:r w:rsidRPr="00F66DA8">
        <w:rPr>
          <w:sz w:val="24"/>
          <w:szCs w:val="24"/>
        </w:rPr>
        <w:t>СамГТУ</w:t>
      </w:r>
    </w:p>
    <w:p w:rsidR="0044023E" w:rsidRDefault="0044023E" w:rsidP="0044023E">
      <w:pPr>
        <w:pStyle w:val="a4"/>
        <w:numPr>
          <w:ilvl w:val="1"/>
          <w:numId w:val="4"/>
        </w:numPr>
        <w:spacing w:line="312" w:lineRule="auto"/>
        <w:ind w:left="0" w:firstLine="567"/>
        <w:rPr>
          <w:szCs w:val="24"/>
        </w:rPr>
      </w:pPr>
      <w:r>
        <w:rPr>
          <w:szCs w:val="24"/>
        </w:rPr>
        <w:t>Срок полномочий делегатов Конференции по выборам ректора Университета истекает после завершения Конференции по выборам ректора Университета.</w:t>
      </w:r>
    </w:p>
    <w:p w:rsidR="0044023E" w:rsidRPr="00F66DA8" w:rsidRDefault="0044023E" w:rsidP="0044023E">
      <w:pPr>
        <w:pStyle w:val="a4"/>
        <w:numPr>
          <w:ilvl w:val="1"/>
          <w:numId w:val="4"/>
        </w:numPr>
        <w:spacing w:line="312" w:lineRule="auto"/>
        <w:ind w:left="0" w:firstLine="567"/>
        <w:rPr>
          <w:szCs w:val="24"/>
        </w:rPr>
      </w:pPr>
      <w:r w:rsidRPr="00F66DA8">
        <w:rPr>
          <w:szCs w:val="24"/>
        </w:rPr>
        <w:t>Делегат лишается своих полномочий при увольнении</w:t>
      </w:r>
      <w:r>
        <w:rPr>
          <w:szCs w:val="24"/>
        </w:rPr>
        <w:t xml:space="preserve"> или</w:t>
      </w:r>
      <w:r w:rsidRPr="00F66DA8">
        <w:rPr>
          <w:szCs w:val="24"/>
        </w:rPr>
        <w:t xml:space="preserve"> переводе в другое подразделение на штатную должность</w:t>
      </w:r>
      <w:r>
        <w:rPr>
          <w:szCs w:val="24"/>
        </w:rPr>
        <w:t>, если увольнение или перевод был осуществлен в период между его избранием делегатом и проведением Конференции по выборам ректора университета</w:t>
      </w:r>
      <w:r w:rsidRPr="00F66DA8">
        <w:rPr>
          <w:szCs w:val="24"/>
        </w:rPr>
        <w:t>.</w:t>
      </w:r>
    </w:p>
    <w:p w:rsidR="0044023E" w:rsidRPr="00F66DA8" w:rsidRDefault="0044023E" w:rsidP="0044023E">
      <w:pPr>
        <w:pStyle w:val="a4"/>
        <w:numPr>
          <w:ilvl w:val="1"/>
          <w:numId w:val="4"/>
        </w:numPr>
        <w:spacing w:line="312" w:lineRule="auto"/>
        <w:ind w:left="0" w:firstLine="567"/>
        <w:rPr>
          <w:szCs w:val="24"/>
        </w:rPr>
      </w:pPr>
      <w:r w:rsidRPr="00F66DA8">
        <w:rPr>
          <w:szCs w:val="24"/>
        </w:rPr>
        <w:t xml:space="preserve">Делегат конференции от </w:t>
      </w:r>
      <w:r>
        <w:rPr>
          <w:szCs w:val="24"/>
        </w:rPr>
        <w:t>обучающихся</w:t>
      </w:r>
      <w:r w:rsidRPr="00F66DA8">
        <w:rPr>
          <w:szCs w:val="24"/>
        </w:rPr>
        <w:t xml:space="preserve"> лишается своих полномочий при отчислении (исключая случаи отчисления в связи с окончанием бакалавриата и зачислением в магистратуру того же подразделения к началу следующего учебного года), переводе </w:t>
      </w:r>
      <w:r>
        <w:rPr>
          <w:szCs w:val="24"/>
        </w:rPr>
        <w:t>на другое направление подготовки</w:t>
      </w:r>
      <w:r w:rsidRPr="00F66DA8">
        <w:rPr>
          <w:szCs w:val="24"/>
        </w:rPr>
        <w:t>, переходе на заочную, очно-заочную и дистанционную форму обучения</w:t>
      </w:r>
      <w:r>
        <w:rPr>
          <w:szCs w:val="24"/>
        </w:rPr>
        <w:t>, если отчисление или перевод был осуществлен в период между его избранием делегатом и проведением Конференции по выборам ректора университета</w:t>
      </w:r>
      <w:r w:rsidRPr="00F66DA8">
        <w:rPr>
          <w:szCs w:val="24"/>
        </w:rPr>
        <w:t>.</w:t>
      </w:r>
    </w:p>
    <w:p w:rsidR="0044023E" w:rsidRPr="0044023E" w:rsidRDefault="0044023E" w:rsidP="0044023E">
      <w:pPr>
        <w:pStyle w:val="a4"/>
        <w:numPr>
          <w:ilvl w:val="1"/>
          <w:numId w:val="4"/>
        </w:numPr>
        <w:spacing w:line="312" w:lineRule="auto"/>
        <w:ind w:left="0" w:firstLine="567"/>
        <w:rPr>
          <w:szCs w:val="24"/>
        </w:rPr>
      </w:pPr>
      <w:r w:rsidRPr="0044023E">
        <w:rPr>
          <w:szCs w:val="24"/>
        </w:rPr>
        <w:t>.Делегат конференции может снять себя полномочия по собственному желанию, оформив письменное заявление на имя руководителя подразделения.</w:t>
      </w:r>
    </w:p>
    <w:p w:rsidR="0044023E" w:rsidRPr="00F66DA8" w:rsidRDefault="0044023E" w:rsidP="0044023E">
      <w:pPr>
        <w:pStyle w:val="a4"/>
        <w:numPr>
          <w:ilvl w:val="1"/>
          <w:numId w:val="4"/>
        </w:numPr>
        <w:spacing w:line="312" w:lineRule="auto"/>
        <w:ind w:left="0" w:firstLine="567"/>
        <w:rPr>
          <w:szCs w:val="24"/>
        </w:rPr>
      </w:pPr>
      <w:r w:rsidRPr="00F66DA8">
        <w:rPr>
          <w:szCs w:val="24"/>
        </w:rPr>
        <w:t xml:space="preserve">На освободившиеся места должны быть проведены довыборы делегатов в </w:t>
      </w:r>
      <w:r>
        <w:rPr>
          <w:szCs w:val="24"/>
        </w:rPr>
        <w:t xml:space="preserve">установленные сроки и в </w:t>
      </w:r>
      <w:r w:rsidRPr="00F66DA8">
        <w:rPr>
          <w:szCs w:val="24"/>
        </w:rPr>
        <w:t>соответствии с настоящим Порядком.</w:t>
      </w:r>
    </w:p>
    <w:p w:rsidR="00F66DA8" w:rsidRPr="00F66DA8" w:rsidRDefault="00F66DA8" w:rsidP="00F66DA8">
      <w:pPr>
        <w:pStyle w:val="a4"/>
        <w:spacing w:line="312" w:lineRule="auto"/>
        <w:ind w:left="0" w:firstLine="0"/>
        <w:rPr>
          <w:szCs w:val="24"/>
        </w:rPr>
      </w:pPr>
    </w:p>
    <w:p w:rsidR="00C609F8" w:rsidRPr="00F66DA8" w:rsidRDefault="00DA3A9E" w:rsidP="00F66DA8">
      <w:pPr>
        <w:pStyle w:val="1"/>
        <w:numPr>
          <w:ilvl w:val="0"/>
          <w:numId w:val="4"/>
        </w:numPr>
        <w:spacing w:before="0" w:after="0" w:line="312" w:lineRule="auto"/>
        <w:rPr>
          <w:sz w:val="24"/>
          <w:szCs w:val="24"/>
        </w:rPr>
      </w:pPr>
      <w:r>
        <w:rPr>
          <w:sz w:val="24"/>
          <w:szCs w:val="24"/>
        </w:rPr>
        <w:t>Квоты</w:t>
      </w:r>
      <w:r w:rsidR="007F45C3" w:rsidRPr="00F66DA8">
        <w:rPr>
          <w:sz w:val="24"/>
          <w:szCs w:val="24"/>
        </w:rPr>
        <w:t xml:space="preserve"> представительства делегатов конференции университета </w:t>
      </w:r>
    </w:p>
    <w:p w:rsidR="00497A66" w:rsidRDefault="00DA3A9E" w:rsidP="00F66DA8">
      <w:pPr>
        <w:pStyle w:val="a4"/>
        <w:numPr>
          <w:ilvl w:val="1"/>
          <w:numId w:val="4"/>
        </w:numPr>
        <w:spacing w:line="312" w:lineRule="auto"/>
        <w:ind w:left="0" w:firstLine="567"/>
        <w:rPr>
          <w:szCs w:val="24"/>
        </w:rPr>
      </w:pPr>
      <w:r>
        <w:rPr>
          <w:szCs w:val="24"/>
        </w:rPr>
        <w:t>Квоты</w:t>
      </w:r>
      <w:r w:rsidR="00497A66">
        <w:rPr>
          <w:szCs w:val="24"/>
        </w:rPr>
        <w:t xml:space="preserve"> представительства делегатов К</w:t>
      </w:r>
      <w:r w:rsidR="007F45C3" w:rsidRPr="00F66DA8">
        <w:rPr>
          <w:szCs w:val="24"/>
        </w:rPr>
        <w:t xml:space="preserve">онференции </w:t>
      </w:r>
      <w:r w:rsidR="00497A66" w:rsidRPr="008A7560">
        <w:rPr>
          <w:rFonts w:cs="Arial"/>
        </w:rPr>
        <w:t>по выборам ректора Университета</w:t>
      </w:r>
      <w:r w:rsidR="00497A66" w:rsidRPr="00F66DA8">
        <w:rPr>
          <w:szCs w:val="24"/>
        </w:rPr>
        <w:t xml:space="preserve"> </w:t>
      </w:r>
      <w:r w:rsidR="00497A66">
        <w:rPr>
          <w:szCs w:val="24"/>
        </w:rPr>
        <w:t xml:space="preserve">от подразделений рассчитываются на основании количества </w:t>
      </w:r>
      <w:r w:rsidR="00497A66" w:rsidRPr="00497A66">
        <w:rPr>
          <w:szCs w:val="24"/>
        </w:rPr>
        <w:t>штатных</w:t>
      </w:r>
      <w:r w:rsidR="00497A66" w:rsidRPr="00F66DA8">
        <w:rPr>
          <w:szCs w:val="24"/>
        </w:rPr>
        <w:t xml:space="preserve"> работников различных категорий</w:t>
      </w:r>
      <w:r w:rsidR="007F45C3" w:rsidRPr="00F66DA8">
        <w:rPr>
          <w:szCs w:val="24"/>
        </w:rPr>
        <w:t xml:space="preserve">: </w:t>
      </w:r>
    </w:p>
    <w:p w:rsidR="00497A66" w:rsidRPr="00D30AEB" w:rsidRDefault="00497A66" w:rsidP="00D30AEB">
      <w:pPr>
        <w:pStyle w:val="a4"/>
        <w:numPr>
          <w:ilvl w:val="0"/>
          <w:numId w:val="19"/>
        </w:numPr>
      </w:pPr>
      <w:r w:rsidRPr="00D30AEB">
        <w:t>профессорско-преподавательский состав</w:t>
      </w:r>
      <w:r w:rsidR="007F45C3" w:rsidRPr="00D30AEB">
        <w:t xml:space="preserve">, </w:t>
      </w:r>
      <w:r w:rsidR="00B7440F" w:rsidRPr="00D30AEB">
        <w:t xml:space="preserve">педагогические работники, </w:t>
      </w:r>
      <w:r w:rsidR="007F45C3" w:rsidRPr="00D30AEB">
        <w:t xml:space="preserve">научные сотрудники </w:t>
      </w:r>
      <w:r w:rsidRPr="00D30AEB">
        <w:t>научно-исследовательской части</w:t>
      </w:r>
      <w:r w:rsidR="007F45C3" w:rsidRPr="00D30AEB">
        <w:t xml:space="preserve"> и докторанты </w:t>
      </w:r>
      <w:r w:rsidR="00F77A27" w:rsidRPr="00D30AEB">
        <w:t>-</w:t>
      </w:r>
      <w:r w:rsidR="007F45C3" w:rsidRPr="00D30AEB">
        <w:t xml:space="preserve"> 1:10;</w:t>
      </w:r>
    </w:p>
    <w:p w:rsidR="00497A66" w:rsidRPr="00D30AEB" w:rsidRDefault="00497A66" w:rsidP="00D30AEB">
      <w:pPr>
        <w:pStyle w:val="a4"/>
        <w:numPr>
          <w:ilvl w:val="0"/>
          <w:numId w:val="19"/>
        </w:numPr>
      </w:pPr>
      <w:r w:rsidRPr="00D30AEB">
        <w:t>административно-управленческий персонал</w:t>
      </w:r>
      <w:r w:rsidR="00F77A27" w:rsidRPr="00D30AEB">
        <w:t>-</w:t>
      </w:r>
      <w:r w:rsidR="007F45C3" w:rsidRPr="00D30AEB">
        <w:t xml:space="preserve">1:20; </w:t>
      </w:r>
    </w:p>
    <w:p w:rsidR="00497A66" w:rsidRPr="00D30AEB" w:rsidRDefault="00497A66" w:rsidP="00D30AEB">
      <w:pPr>
        <w:pStyle w:val="a4"/>
        <w:numPr>
          <w:ilvl w:val="0"/>
          <w:numId w:val="19"/>
        </w:numPr>
      </w:pPr>
      <w:r w:rsidRPr="00D30AEB">
        <w:t xml:space="preserve">учебно-вспомогательный персонал, </w:t>
      </w:r>
      <w:r w:rsidR="007F45C3" w:rsidRPr="00D30AEB">
        <w:t xml:space="preserve">аспиранты, работники </w:t>
      </w:r>
      <w:r w:rsidRPr="00D30AEB">
        <w:t>научно-исследовательской части</w:t>
      </w:r>
      <w:r w:rsidR="007F45C3" w:rsidRPr="00D30AEB">
        <w:t xml:space="preserve">, </w:t>
      </w:r>
      <w:r w:rsidRPr="00D30AEB">
        <w:t xml:space="preserve">управления информатизации и телекоммуникаций, </w:t>
      </w:r>
      <w:r w:rsidR="00D30AEB" w:rsidRPr="00D30AEB">
        <w:t xml:space="preserve">управления пресс-службы и информации, </w:t>
      </w:r>
      <w:r w:rsidR="00D30AEB">
        <w:t>информационно-ресурсного центра</w:t>
      </w:r>
      <w:r w:rsidR="00D30AEB" w:rsidRPr="00D30AEB">
        <w:t>,</w:t>
      </w:r>
      <w:r w:rsidR="00D30AEB">
        <w:t xml:space="preserve"> </w:t>
      </w:r>
      <w:r w:rsidR="00D30AEB" w:rsidRPr="00D30AEB">
        <w:t xml:space="preserve">управления цифровой трансформации </w:t>
      </w:r>
      <w:r w:rsidR="007F45C3" w:rsidRPr="00D30AEB">
        <w:t xml:space="preserve"> </w:t>
      </w:r>
      <w:r w:rsidR="00F77A27" w:rsidRPr="00D30AEB">
        <w:t xml:space="preserve">- </w:t>
      </w:r>
      <w:r w:rsidR="007F45C3" w:rsidRPr="00D30AEB">
        <w:t xml:space="preserve">1:50; </w:t>
      </w:r>
    </w:p>
    <w:p w:rsidR="00497A66" w:rsidRPr="00D30AEB" w:rsidRDefault="00744FD7" w:rsidP="00D30AEB">
      <w:pPr>
        <w:pStyle w:val="a4"/>
        <w:numPr>
          <w:ilvl w:val="0"/>
          <w:numId w:val="19"/>
        </w:numPr>
      </w:pPr>
      <w:r w:rsidRPr="00D30AEB">
        <w:t>обучающиеся</w:t>
      </w:r>
      <w:r w:rsidR="00A22C27" w:rsidRPr="00D30AEB">
        <w:t xml:space="preserve"> (очное обучение по программам специалитета, бакалавриата, магистратуры)</w:t>
      </w:r>
      <w:r w:rsidRPr="00D30AEB">
        <w:t xml:space="preserve"> -</w:t>
      </w:r>
      <w:r w:rsidR="00C609F8" w:rsidRPr="00D30AEB">
        <w:t xml:space="preserve"> по </w:t>
      </w:r>
      <w:r w:rsidR="007F45C3" w:rsidRPr="00D30AEB">
        <w:t>1</w:t>
      </w:r>
      <w:r w:rsidRPr="00D30AEB">
        <w:t>чел</w:t>
      </w:r>
      <w:r w:rsidR="00497A66" w:rsidRPr="00D30AEB">
        <w:t>овеку</w:t>
      </w:r>
      <w:r w:rsidRPr="00D30AEB">
        <w:t xml:space="preserve"> </w:t>
      </w:r>
      <w:r w:rsidR="00C609F8" w:rsidRPr="00D30AEB">
        <w:t>от</w:t>
      </w:r>
      <w:r w:rsidR="007F45C3" w:rsidRPr="00D30AEB">
        <w:t xml:space="preserve"> факультета</w:t>
      </w:r>
      <w:r w:rsidR="00AD46A9" w:rsidRPr="00D30AEB">
        <w:t>, института</w:t>
      </w:r>
      <w:r w:rsidR="00497A66" w:rsidRPr="00D30AEB">
        <w:t xml:space="preserve"> </w:t>
      </w:r>
      <w:r w:rsidR="00C609F8" w:rsidRPr="00D30AEB">
        <w:t>и филиалов</w:t>
      </w:r>
      <w:r w:rsidR="00497A66" w:rsidRPr="00D30AEB">
        <w:t xml:space="preserve"> </w:t>
      </w:r>
      <w:r w:rsidR="007F45C3" w:rsidRPr="00D30AEB">
        <w:t>СамГТУ;</w:t>
      </w:r>
    </w:p>
    <w:p w:rsidR="00F66DA8" w:rsidRPr="00D30AEB" w:rsidRDefault="007F45C3" w:rsidP="00D30AEB">
      <w:pPr>
        <w:pStyle w:val="a4"/>
        <w:numPr>
          <w:ilvl w:val="0"/>
          <w:numId w:val="19"/>
        </w:numPr>
      </w:pPr>
      <w:r w:rsidRPr="00D30AEB">
        <w:t>обслуживающий персонал - 1:100.</w:t>
      </w:r>
    </w:p>
    <w:p w:rsidR="00F66DA8" w:rsidRPr="00F66DA8" w:rsidRDefault="006868E6" w:rsidP="00F66DA8">
      <w:pPr>
        <w:pStyle w:val="a4"/>
        <w:spacing w:line="312" w:lineRule="auto"/>
        <w:ind w:left="567" w:firstLine="0"/>
        <w:rPr>
          <w:szCs w:val="24"/>
        </w:rPr>
      </w:pPr>
      <w:r>
        <w:rPr>
          <w:szCs w:val="24"/>
        </w:rPr>
        <w:t>4</w:t>
      </w:r>
      <w:r w:rsidR="00497A66">
        <w:rPr>
          <w:szCs w:val="24"/>
        </w:rPr>
        <w:t xml:space="preserve">.2. </w:t>
      </w:r>
      <w:r w:rsidR="00DA3A9E">
        <w:rPr>
          <w:szCs w:val="24"/>
        </w:rPr>
        <w:t>Квоты представительства делегатов от подразделений на К</w:t>
      </w:r>
      <w:r w:rsidR="00DA3A9E" w:rsidRPr="00F66DA8">
        <w:rPr>
          <w:szCs w:val="24"/>
        </w:rPr>
        <w:t>онференци</w:t>
      </w:r>
      <w:r w:rsidR="00DA3A9E">
        <w:rPr>
          <w:szCs w:val="24"/>
        </w:rPr>
        <w:t>ю</w:t>
      </w:r>
      <w:r w:rsidR="00DA3A9E" w:rsidRPr="00F66DA8">
        <w:rPr>
          <w:szCs w:val="24"/>
        </w:rPr>
        <w:t xml:space="preserve"> </w:t>
      </w:r>
      <w:r w:rsidR="00DA3A9E" w:rsidRPr="008A7560">
        <w:rPr>
          <w:rFonts w:cs="Arial"/>
        </w:rPr>
        <w:t>по выборам ректора Университета</w:t>
      </w:r>
      <w:r w:rsidR="00DA3A9E" w:rsidRPr="00F66DA8">
        <w:rPr>
          <w:szCs w:val="24"/>
        </w:rPr>
        <w:t xml:space="preserve"> </w:t>
      </w:r>
      <w:r w:rsidR="00DA3A9E">
        <w:rPr>
          <w:szCs w:val="24"/>
        </w:rPr>
        <w:t>приведены в таблице 1.</w:t>
      </w:r>
    </w:p>
    <w:p w:rsidR="00D07DA7" w:rsidRDefault="00D07DA7" w:rsidP="007B1287">
      <w:pPr>
        <w:pStyle w:val="a4"/>
        <w:numPr>
          <w:ilvl w:val="1"/>
          <w:numId w:val="4"/>
        </w:numPr>
        <w:spacing w:line="240" w:lineRule="auto"/>
        <w:ind w:left="0" w:firstLine="567"/>
      </w:pPr>
      <w:r>
        <w:br w:type="page"/>
      </w:r>
    </w:p>
    <w:p w:rsidR="00007EF8" w:rsidRDefault="00007EF8" w:rsidP="008F4C86">
      <w:pPr>
        <w:pStyle w:val="1"/>
        <w:numPr>
          <w:ilvl w:val="0"/>
          <w:numId w:val="4"/>
        </w:numPr>
        <w:sectPr w:rsidR="00007EF8" w:rsidSect="00014D30">
          <w:pgSz w:w="11907" w:h="16840" w:code="9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DA3A9E" w:rsidRDefault="00DA3A9E" w:rsidP="00DA3A9E">
      <w:pPr>
        <w:pStyle w:val="1"/>
        <w:ind w:left="360"/>
        <w:jc w:val="right"/>
        <w:rPr>
          <w:sz w:val="28"/>
        </w:rPr>
      </w:pPr>
      <w:bookmarkStart w:id="2" w:name="_GoBack"/>
      <w:bookmarkEnd w:id="2"/>
      <w:r>
        <w:rPr>
          <w:sz w:val="28"/>
        </w:rPr>
        <w:t>Таблица 1</w:t>
      </w:r>
    </w:p>
    <w:p w:rsidR="001F6E9B" w:rsidRDefault="001F6E9B" w:rsidP="00DA3A9E">
      <w:pPr>
        <w:pStyle w:val="1"/>
        <w:ind w:left="360"/>
        <w:rPr>
          <w:sz w:val="28"/>
        </w:rPr>
      </w:pPr>
      <w:r w:rsidRPr="00616938">
        <w:rPr>
          <w:sz w:val="28"/>
        </w:rPr>
        <w:t xml:space="preserve">Квоты избрания делегатов конференции </w:t>
      </w:r>
      <w:r w:rsidR="00DA3A9E">
        <w:rPr>
          <w:sz w:val="28"/>
        </w:rPr>
        <w:t>по выборам ректора Университета</w:t>
      </w:r>
    </w:p>
    <w:p w:rsidR="006705F9" w:rsidRDefault="006705F9" w:rsidP="006705F9"/>
    <w:tbl>
      <w:tblPr>
        <w:tblW w:w="5000" w:type="pct"/>
        <w:tblLook w:val="04A0"/>
      </w:tblPr>
      <w:tblGrid>
        <w:gridCol w:w="454"/>
        <w:gridCol w:w="5426"/>
        <w:gridCol w:w="562"/>
        <w:gridCol w:w="559"/>
        <w:gridCol w:w="438"/>
        <w:gridCol w:w="547"/>
        <w:gridCol w:w="1061"/>
        <w:gridCol w:w="547"/>
        <w:gridCol w:w="617"/>
        <w:gridCol w:w="1448"/>
        <w:gridCol w:w="1406"/>
        <w:gridCol w:w="798"/>
        <w:gridCol w:w="1491"/>
      </w:tblGrid>
      <w:tr w:rsidR="006705F9" w:rsidRPr="006705F9" w:rsidTr="0087194C">
        <w:trPr>
          <w:trHeight w:val="30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Подразделение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ППС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НС НИЧ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АУП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Работники НИЧ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УВП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Кол-во</w:t>
            </w:r>
            <w:r w:rsidR="006705F9"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делегатов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от работников подразделения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Обучающиеся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 по подразделению</w:t>
            </w:r>
          </w:p>
        </w:tc>
      </w:tr>
      <w:tr w:rsidR="006705F9" w:rsidRPr="006705F9" w:rsidTr="0087194C">
        <w:trPr>
          <w:trHeight w:val="288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Аспирантура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Б,С, М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05F9" w:rsidRPr="006705F9" w:rsidTr="0087194C">
        <w:trPr>
          <w:trHeight w:val="288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1:10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1:20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1:50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1:100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1:50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 чел. от фак-та, инс-та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Академия строительства и архитектуры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применяется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Военный учебный центр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 xml:space="preserve">Инженерно-технологический факультет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Институт автоматики и информационных технологий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Институт дополнительного образования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Институт инженерно-экономического и гуманитарного образования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Институт нефтегазовых технологий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кафедра "Физическое воспитание и спорт"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Общеобразовательный архитектурно-технический лицей и Колледж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 xml:space="preserve">Теплоэнергетический факультет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Факультет машиностроения, металлургии и транспорта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Высшая биотехнологическая школа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 xml:space="preserve">Химико-технологический факультет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 xml:space="preserve">Электротехнический факультет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Административно-управленческие подразделения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Подразделения воспитательной и социальной сферы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Административно-хозяйственное управление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ИРЦ, УЦТ, УИТ, УПСИ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Управление по безопасности и антитеррористической защищенности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Научно-исследовательская часть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Филиал в г.Сызрань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51681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Филиал в г.Новокуйбышевске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51681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87194C" w:rsidRPr="006705F9" w:rsidTr="009505CA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Филиал в г. Белебее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51681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87194C" w:rsidRPr="006705F9" w:rsidTr="0087194C">
        <w:trPr>
          <w:trHeight w:val="28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E251ED" w:rsidRDefault="0087194C" w:rsidP="00E251ED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87194C" w:rsidRDefault="0087194C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7194C">
              <w:rPr>
                <w:rFonts w:cs="Arial"/>
                <w:color w:val="000000"/>
                <w:sz w:val="16"/>
                <w:szCs w:val="16"/>
              </w:rPr>
              <w:t>Аспиранты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87194C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Pr="006705F9" w:rsidRDefault="00493C02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Default="0087194C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4C" w:rsidRDefault="00493C02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6705F9" w:rsidRPr="006705F9" w:rsidTr="0087194C">
        <w:trPr>
          <w:trHeight w:val="288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 по категориям работников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87194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493C02" w:rsidRDefault="00493C02" w:rsidP="00493C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93C02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493C02" w:rsidRDefault="00E251ED" w:rsidP="00E251E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93C02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r w:rsidR="00E855BE" w:rsidRPr="00493C02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493C02" w:rsidRDefault="00851681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156</w:t>
            </w:r>
          </w:p>
        </w:tc>
      </w:tr>
      <w:tr w:rsidR="006705F9" w:rsidRPr="006705F9" w:rsidTr="0087194C">
        <w:trPr>
          <w:trHeight w:val="288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6705F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5F9">
              <w:rPr>
                <w:rFonts w:cs="Arial"/>
                <w:b/>
                <w:bCs/>
                <w:color w:val="000000"/>
                <w:sz w:val="16"/>
                <w:szCs w:val="16"/>
              </w:rPr>
              <w:t>ИТОГО:</w:t>
            </w:r>
            <w:r w:rsidR="00626A4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156 делегатов</w:t>
            </w:r>
          </w:p>
        </w:tc>
        <w:tc>
          <w:tcPr>
            <w:tcW w:w="306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9" w:rsidRPr="006705F9" w:rsidRDefault="006705F9" w:rsidP="0018387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6705F9" w:rsidRDefault="006705F9" w:rsidP="006705F9"/>
    <w:p w:rsidR="006705F9" w:rsidRPr="006705F9" w:rsidRDefault="006705F9" w:rsidP="006705F9">
      <w:r>
        <w:t>прошлая конференция</w:t>
      </w:r>
    </w:p>
    <w:p w:rsidR="009A4E78" w:rsidRDefault="009A4E78" w:rsidP="009A4E78"/>
    <w:tbl>
      <w:tblPr>
        <w:tblW w:w="5262" w:type="pct"/>
        <w:tblInd w:w="-459" w:type="dxa"/>
        <w:tblLayout w:type="fixed"/>
        <w:tblLook w:val="04A0"/>
      </w:tblPr>
      <w:tblGrid>
        <w:gridCol w:w="662"/>
        <w:gridCol w:w="4444"/>
        <w:gridCol w:w="714"/>
        <w:gridCol w:w="850"/>
        <w:gridCol w:w="566"/>
        <w:gridCol w:w="711"/>
        <w:gridCol w:w="847"/>
        <w:gridCol w:w="711"/>
        <w:gridCol w:w="714"/>
        <w:gridCol w:w="1273"/>
        <w:gridCol w:w="1416"/>
        <w:gridCol w:w="1286"/>
        <w:gridCol w:w="1115"/>
        <w:gridCol w:w="850"/>
      </w:tblGrid>
      <w:tr w:rsidR="00F10F8D" w:rsidRPr="009C0151" w:rsidTr="00F10F8D">
        <w:trPr>
          <w:trHeight w:val="20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ППС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D4733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338">
              <w:rPr>
                <w:rFonts w:cs="Arial"/>
                <w:b/>
                <w:bCs/>
                <w:color w:val="000000"/>
                <w:sz w:val="18"/>
                <w:szCs w:val="18"/>
              </w:rPr>
              <w:t>НС НИЧ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D4733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338">
              <w:rPr>
                <w:rFonts w:cs="Arial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D4733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338">
              <w:rPr>
                <w:rFonts w:cs="Arial"/>
                <w:b/>
                <w:bCs/>
                <w:color w:val="000000"/>
                <w:sz w:val="18"/>
                <w:szCs w:val="18"/>
              </w:rPr>
              <w:t>АУП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D4733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338">
              <w:rPr>
                <w:rFonts w:cs="Arial"/>
                <w:b/>
                <w:bCs/>
                <w:color w:val="000000"/>
                <w:sz w:val="18"/>
                <w:szCs w:val="18"/>
              </w:rPr>
              <w:t>Работники НИЧ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D4733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338">
              <w:rPr>
                <w:rFonts w:cs="Arial"/>
                <w:b/>
                <w:bCs/>
                <w:color w:val="000000"/>
                <w:sz w:val="18"/>
                <w:szCs w:val="18"/>
              </w:rPr>
              <w:t>УВП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D4733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338">
              <w:rPr>
                <w:rFonts w:cs="Arial"/>
                <w:b/>
                <w:bCs/>
                <w:color w:val="000000"/>
                <w:sz w:val="18"/>
                <w:szCs w:val="18"/>
              </w:rPr>
              <w:t>ОП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Итого работников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Обучающиеся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Итого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по подразделению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0F8D" w:rsidRPr="009C0151" w:rsidRDefault="00F10F8D" w:rsidP="00F10F8D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C4118">
              <w:rPr>
                <w:rFonts w:cs="Arial"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F10F8D" w:rsidRPr="005C4118" w:rsidTr="005C4118">
        <w:trPr>
          <w:trHeight w:val="20"/>
        </w:trPr>
        <w:tc>
          <w:tcPr>
            <w:tcW w:w="2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C0151">
              <w:rPr>
                <w:rFonts w:cs="Arial"/>
                <w:b/>
                <w:bCs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Б,С, М </w:t>
            </w:r>
          </w:p>
        </w:tc>
        <w:tc>
          <w:tcPr>
            <w:tcW w:w="3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10F8D" w:rsidRPr="005C411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F10F8D" w:rsidRPr="005C4118" w:rsidTr="00F10F8D">
        <w:trPr>
          <w:trHeight w:val="165"/>
        </w:trPr>
        <w:tc>
          <w:tcPr>
            <w:tcW w:w="20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>1:10</w:t>
            </w:r>
          </w:p>
        </w:tc>
        <w:tc>
          <w:tcPr>
            <w:tcW w:w="22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 xml:space="preserve"> 1:20</w:t>
            </w:r>
          </w:p>
        </w:tc>
        <w:tc>
          <w:tcPr>
            <w:tcW w:w="482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 xml:space="preserve"> 1:50</w:t>
            </w:r>
          </w:p>
        </w:tc>
        <w:tc>
          <w:tcPr>
            <w:tcW w:w="22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>1:100</w:t>
            </w:r>
          </w:p>
        </w:tc>
        <w:tc>
          <w:tcPr>
            <w:tcW w:w="39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>1:50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F8D" w:rsidRPr="009F4EFD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>1 чел. от фак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  <w:r w:rsidRPr="009F4EFD">
              <w:rPr>
                <w:rFonts w:cs="Arial"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а, инс-та</w:t>
            </w:r>
          </w:p>
        </w:tc>
        <w:tc>
          <w:tcPr>
            <w:tcW w:w="34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8D" w:rsidRPr="009C0151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10F8D" w:rsidRPr="005C4118" w:rsidRDefault="00F10F8D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Академия строительства и архитектуры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5C41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2</w:t>
            </w: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35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Военный учебный центр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5C41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5C411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5C4118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1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Инженерно-технологический факультет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F10F8D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F10F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F10F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F10F8D" w:rsidP="00F10F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F10F8D" w:rsidP="00F10F8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7</w:t>
            </w:r>
          </w:p>
        </w:tc>
      </w:tr>
      <w:tr w:rsidR="005C4118" w:rsidRPr="005C4118" w:rsidTr="00F10F8D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Институт автоматики и информационных технологий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F10F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1</w:t>
            </w:r>
            <w:r w:rsidR="00F10F8D"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F10F8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="00F10F8D">
              <w:rPr>
                <w:rFonts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18" w:rsidRPr="005C4118" w:rsidRDefault="005C4118" w:rsidP="00F10F8D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16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Институт дополнительного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F10F8D" w:rsidP="00F10F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F10F8D" w:rsidP="00F10F8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F10F8D" w:rsidP="00F10F8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2</w:t>
            </w:r>
          </w:p>
        </w:tc>
      </w:tr>
      <w:tr w:rsidR="005C4118" w:rsidRPr="005C4118" w:rsidTr="003335C4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Институт инженерно-экономического и гуманитарного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3335C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1</w:t>
            </w:r>
            <w:r w:rsidR="003335C4"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3335C4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="003335C4">
              <w:rPr>
                <w:rFonts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118" w:rsidRPr="005C4118" w:rsidRDefault="005C4118" w:rsidP="003335C4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21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Институт нефтегазовых технологий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18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кафедра </w:t>
            </w:r>
            <w:r w:rsidR="00C541D9">
              <w:rPr>
                <w:rFonts w:cs="Arial"/>
                <w:color w:val="000000"/>
                <w:sz w:val="20"/>
              </w:rPr>
              <w:t>"</w:t>
            </w:r>
            <w:r w:rsidRPr="009C0151">
              <w:rPr>
                <w:rFonts w:cs="Arial"/>
                <w:color w:val="000000"/>
                <w:sz w:val="20"/>
              </w:rPr>
              <w:t>Физическое воспитание и спорт</w:t>
            </w:r>
            <w:r w:rsidR="00C541D9">
              <w:rPr>
                <w:rFonts w:cs="Arial"/>
                <w:color w:val="000000"/>
                <w:sz w:val="20"/>
              </w:rPr>
              <w:t>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7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Общеобразовательный архитектурно-технический лицей и </w:t>
            </w:r>
            <w:r w:rsidRPr="00D47338">
              <w:rPr>
                <w:rFonts w:cs="Arial"/>
                <w:color w:val="000000"/>
                <w:sz w:val="20"/>
              </w:rPr>
              <w:t>Колледж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962CEC" w:rsidP="003335C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3335C4" w:rsidP="003335C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962CEC" w:rsidP="00962CE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962CEC" w:rsidP="00962CEC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962CEC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Теплоэнергетический факультет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3335C4" w:rsidP="003335C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3335C4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3335C4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7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Факультет машиностроения, металлургии и транспорта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23404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23404" w:rsidP="005234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523404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="00523404">
              <w:rPr>
                <w:rFonts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14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Факультет пищевых производств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23404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23404" w:rsidP="0052340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182C70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4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Химико-технологический факультет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9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4118" w:rsidRPr="009C0151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Электротехнический факультет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9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Аспиранты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9A4E7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6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Административно-управленческие подразделения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1</w:t>
            </w:r>
            <w:r w:rsidR="002A5A67"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2A5A6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="002A5A67">
              <w:rPr>
                <w:rFonts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13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Подразделения воспитательной и социальной сферы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8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Административно-хозяйственное управление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2A5A67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6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 xml:space="preserve">ИИЦ, НТБ, ОР </w:t>
            </w:r>
            <w:r w:rsidR="00C541D9">
              <w:rPr>
                <w:rFonts w:cs="Arial"/>
                <w:color w:val="000000"/>
                <w:sz w:val="20"/>
              </w:rPr>
              <w:t>"</w:t>
            </w:r>
            <w:r w:rsidRPr="009C0151">
              <w:rPr>
                <w:rFonts w:cs="Arial"/>
                <w:color w:val="000000"/>
                <w:sz w:val="20"/>
              </w:rPr>
              <w:t>Технополис Поволжья</w:t>
            </w:r>
            <w:r w:rsidR="00C541D9">
              <w:rPr>
                <w:rFonts w:cs="Arial"/>
                <w:color w:val="000000"/>
                <w:sz w:val="20"/>
              </w:rPr>
              <w:t>"</w:t>
            </w:r>
            <w:r w:rsidRPr="009C0151">
              <w:rPr>
                <w:rFonts w:cs="Arial"/>
                <w:color w:val="000000"/>
                <w:sz w:val="20"/>
              </w:rPr>
              <w:t>, УИТ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2A5A67" w:rsidP="002A5A6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2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Управление по безопасности и антитеррористической защищенности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2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Научно-исследовательская часть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9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Филиал в г.Сызрань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78363A" w:rsidRDefault="002A5A67" w:rsidP="002A5A6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2A5A67" w:rsidP="002A5A67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Филиал в г.Новокуйбышевске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78363A" w:rsidRDefault="002A5A67" w:rsidP="002A5A6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3</w:t>
            </w:r>
          </w:p>
        </w:tc>
      </w:tr>
      <w:tr w:rsidR="005C4118" w:rsidRPr="005C4118" w:rsidTr="005C4118">
        <w:trPr>
          <w:trHeight w:val="2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pStyle w:val="a4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9C0151">
              <w:rPr>
                <w:rFonts w:cs="Arial"/>
                <w:color w:val="000000"/>
                <w:sz w:val="20"/>
              </w:rPr>
              <w:t>Филиал в г. Белебее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6141EA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4118" w:rsidRPr="0078363A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78363A" w:rsidRDefault="002A5A67" w:rsidP="002A5A67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4118" w:rsidRPr="005C4118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2</w:t>
            </w:r>
          </w:p>
        </w:tc>
      </w:tr>
      <w:tr w:rsidR="005C4118" w:rsidRPr="005C4118" w:rsidTr="005C4118">
        <w:trPr>
          <w:trHeight w:val="20"/>
        </w:trPr>
        <w:tc>
          <w:tcPr>
            <w:tcW w:w="15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4118" w:rsidRPr="009C0151" w:rsidRDefault="005C4118" w:rsidP="00CC4379">
            <w:pPr>
              <w:spacing w:line="240" w:lineRule="auto"/>
              <w:ind w:firstLine="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5C4118" w:rsidP="00BD729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6141EA">
              <w:rPr>
                <w:rFonts w:cs="Arial"/>
                <w:b/>
                <w:color w:val="000000"/>
                <w:sz w:val="20"/>
              </w:rPr>
              <w:t>10</w:t>
            </w:r>
            <w:r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2A5A6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962CEC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18" w:rsidRPr="006141EA" w:rsidRDefault="002A5A67" w:rsidP="00962CE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16</w:t>
            </w:r>
            <w:r w:rsidR="00962CEC"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18" w:rsidRPr="006141EA" w:rsidRDefault="005C4118" w:rsidP="00CC437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8143B0"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8143B0" w:rsidRDefault="005C4118" w:rsidP="00CC437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143B0">
              <w:rPr>
                <w:rFonts w:cs="Arial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118" w:rsidRPr="008143B0" w:rsidRDefault="002A5A67" w:rsidP="00962CEC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18</w:t>
            </w:r>
            <w:r w:rsidR="00962CEC">
              <w:rPr>
                <w:rFonts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4118" w:rsidRPr="005C4118" w:rsidRDefault="005C4118" w:rsidP="00BD7296">
            <w:pPr>
              <w:spacing w:line="240" w:lineRule="auto"/>
              <w:ind w:firstLine="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5C4118">
              <w:rPr>
                <w:rFonts w:cs="Arial"/>
                <w:bCs/>
                <w:color w:val="000000"/>
                <w:sz w:val="20"/>
              </w:rPr>
              <w:t>212</w:t>
            </w:r>
          </w:p>
        </w:tc>
      </w:tr>
    </w:tbl>
    <w:p w:rsidR="009A4E78" w:rsidRDefault="009A4E78" w:rsidP="009A4E78"/>
    <w:sectPr w:rsidR="009A4E78" w:rsidSect="000473CB">
      <w:pgSz w:w="16840" w:h="11907" w:orient="landscape" w:code="9"/>
      <w:pgMar w:top="709" w:right="851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25" w:rsidRDefault="00CF3825" w:rsidP="00F7153E">
      <w:pPr>
        <w:spacing w:line="240" w:lineRule="auto"/>
      </w:pPr>
      <w:r>
        <w:separator/>
      </w:r>
    </w:p>
  </w:endnote>
  <w:endnote w:type="continuationSeparator" w:id="1">
    <w:p w:rsidR="00CF3825" w:rsidRDefault="00CF3825" w:rsidP="00F71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25" w:rsidRDefault="00CF3825" w:rsidP="00F7153E">
      <w:pPr>
        <w:spacing w:line="240" w:lineRule="auto"/>
      </w:pPr>
      <w:r>
        <w:separator/>
      </w:r>
    </w:p>
  </w:footnote>
  <w:footnote w:type="continuationSeparator" w:id="1">
    <w:p w:rsidR="00CF3825" w:rsidRDefault="00CF3825" w:rsidP="00F7153E">
      <w:pPr>
        <w:spacing w:line="240" w:lineRule="auto"/>
      </w:pPr>
      <w:r>
        <w:continuationSeparator/>
      </w:r>
    </w:p>
  </w:footnote>
  <w:footnote w:id="2">
    <w:p w:rsidR="00E251ED" w:rsidRDefault="00E251ED" w:rsidP="00F7153E">
      <w:pPr>
        <w:pStyle w:val="ae"/>
      </w:pPr>
      <w:r>
        <w:rPr>
          <w:rStyle w:val="af0"/>
        </w:rPr>
        <w:footnoteRef/>
      </w:r>
      <w:r>
        <w:t xml:space="preserve"> </w:t>
      </w:r>
      <w:r w:rsidRPr="00F66DA8">
        <w:rPr>
          <w:szCs w:val="24"/>
        </w:rPr>
        <w:t>Конференция проводится только в подразделениях, в которых имеются обучающиеся по очной форме программ бакалавриата, специалитета и магистратуры.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5AA"/>
    <w:multiLevelType w:val="hybridMultilevel"/>
    <w:tmpl w:val="94504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E452D"/>
    <w:multiLevelType w:val="singleLevel"/>
    <w:tmpl w:val="AAF4D1BA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0844A30"/>
    <w:multiLevelType w:val="singleLevel"/>
    <w:tmpl w:val="AAF4D1BA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33A4D19"/>
    <w:multiLevelType w:val="multilevel"/>
    <w:tmpl w:val="2402B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546BB0"/>
    <w:multiLevelType w:val="hybridMultilevel"/>
    <w:tmpl w:val="2986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A529B"/>
    <w:multiLevelType w:val="singleLevel"/>
    <w:tmpl w:val="226E5744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1A002745"/>
    <w:multiLevelType w:val="hybridMultilevel"/>
    <w:tmpl w:val="9698D3E4"/>
    <w:lvl w:ilvl="0" w:tplc="9A24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42FA9"/>
    <w:multiLevelType w:val="hybridMultilevel"/>
    <w:tmpl w:val="2A626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C2195B"/>
    <w:multiLevelType w:val="hybridMultilevel"/>
    <w:tmpl w:val="C05E5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4B7192"/>
    <w:multiLevelType w:val="hybridMultilevel"/>
    <w:tmpl w:val="62781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555897"/>
    <w:multiLevelType w:val="hybridMultilevel"/>
    <w:tmpl w:val="BD76C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22A95"/>
    <w:multiLevelType w:val="hybridMultilevel"/>
    <w:tmpl w:val="BC721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C5D18"/>
    <w:multiLevelType w:val="hybridMultilevel"/>
    <w:tmpl w:val="5E06A3A0"/>
    <w:lvl w:ilvl="0" w:tplc="AAF4D1BA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DA6151"/>
    <w:multiLevelType w:val="hybridMultilevel"/>
    <w:tmpl w:val="7DD8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23EFA"/>
    <w:multiLevelType w:val="hybridMultilevel"/>
    <w:tmpl w:val="7500EFF2"/>
    <w:lvl w:ilvl="0" w:tplc="4308F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40171"/>
    <w:multiLevelType w:val="hybridMultilevel"/>
    <w:tmpl w:val="62781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3E3F2D"/>
    <w:multiLevelType w:val="hybridMultilevel"/>
    <w:tmpl w:val="E73C6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774DCF"/>
    <w:multiLevelType w:val="multilevel"/>
    <w:tmpl w:val="2402B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12A2F11"/>
    <w:multiLevelType w:val="hybridMultilevel"/>
    <w:tmpl w:val="705A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06E2C"/>
    <w:multiLevelType w:val="multilevel"/>
    <w:tmpl w:val="8814F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15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0"/>
  </w:num>
  <w:num w:numId="14">
    <w:abstractNumId w:val="19"/>
  </w:num>
  <w:num w:numId="15">
    <w:abstractNumId w:val="18"/>
  </w:num>
  <w:num w:numId="16">
    <w:abstractNumId w:val="6"/>
  </w:num>
  <w:num w:numId="17">
    <w:abstractNumId w:val="14"/>
  </w:num>
  <w:num w:numId="18">
    <w:abstractNumId w:val="16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1728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F45C3"/>
    <w:rsid w:val="00007EF8"/>
    <w:rsid w:val="00013E71"/>
    <w:rsid w:val="00014D30"/>
    <w:rsid w:val="00027498"/>
    <w:rsid w:val="000473CB"/>
    <w:rsid w:val="0007649B"/>
    <w:rsid w:val="00084B98"/>
    <w:rsid w:val="0008736E"/>
    <w:rsid w:val="00092204"/>
    <w:rsid w:val="000A03F2"/>
    <w:rsid w:val="000A073B"/>
    <w:rsid w:val="000A177A"/>
    <w:rsid w:val="000B6342"/>
    <w:rsid w:val="000B7C13"/>
    <w:rsid w:val="000D277A"/>
    <w:rsid w:val="001008EC"/>
    <w:rsid w:val="00144EA8"/>
    <w:rsid w:val="00166956"/>
    <w:rsid w:val="001821C8"/>
    <w:rsid w:val="00182C70"/>
    <w:rsid w:val="00183878"/>
    <w:rsid w:val="00196E1F"/>
    <w:rsid w:val="001A1965"/>
    <w:rsid w:val="001E367E"/>
    <w:rsid w:val="001E62FE"/>
    <w:rsid w:val="001F6D8D"/>
    <w:rsid w:val="001F6D9F"/>
    <w:rsid w:val="001F6E9B"/>
    <w:rsid w:val="00202120"/>
    <w:rsid w:val="00231C26"/>
    <w:rsid w:val="00233347"/>
    <w:rsid w:val="002433A0"/>
    <w:rsid w:val="00250BBA"/>
    <w:rsid w:val="0029136A"/>
    <w:rsid w:val="002A551D"/>
    <w:rsid w:val="002A5A67"/>
    <w:rsid w:val="002B22E3"/>
    <w:rsid w:val="002C1CD0"/>
    <w:rsid w:val="002E3B00"/>
    <w:rsid w:val="002E6679"/>
    <w:rsid w:val="002E7C8B"/>
    <w:rsid w:val="002F4BBE"/>
    <w:rsid w:val="003335C4"/>
    <w:rsid w:val="00342CD0"/>
    <w:rsid w:val="00354B39"/>
    <w:rsid w:val="00392221"/>
    <w:rsid w:val="003A456B"/>
    <w:rsid w:val="003C14FF"/>
    <w:rsid w:val="0042656B"/>
    <w:rsid w:val="0044023E"/>
    <w:rsid w:val="0044616F"/>
    <w:rsid w:val="00460D41"/>
    <w:rsid w:val="00472141"/>
    <w:rsid w:val="00491CB9"/>
    <w:rsid w:val="00493C02"/>
    <w:rsid w:val="00497A66"/>
    <w:rsid w:val="00497B43"/>
    <w:rsid w:val="004A7D06"/>
    <w:rsid w:val="004F4F67"/>
    <w:rsid w:val="00502FF6"/>
    <w:rsid w:val="005126F7"/>
    <w:rsid w:val="005134C2"/>
    <w:rsid w:val="00523404"/>
    <w:rsid w:val="00526D99"/>
    <w:rsid w:val="0055072B"/>
    <w:rsid w:val="00550D82"/>
    <w:rsid w:val="00560E28"/>
    <w:rsid w:val="0057162B"/>
    <w:rsid w:val="005962B4"/>
    <w:rsid w:val="005C4118"/>
    <w:rsid w:val="005C4B1F"/>
    <w:rsid w:val="005D23F8"/>
    <w:rsid w:val="005D6D3C"/>
    <w:rsid w:val="005F6CAE"/>
    <w:rsid w:val="006141EA"/>
    <w:rsid w:val="00616938"/>
    <w:rsid w:val="00626A41"/>
    <w:rsid w:val="006351D4"/>
    <w:rsid w:val="006417C6"/>
    <w:rsid w:val="00662B40"/>
    <w:rsid w:val="006705F9"/>
    <w:rsid w:val="0067181C"/>
    <w:rsid w:val="006845B8"/>
    <w:rsid w:val="0068513D"/>
    <w:rsid w:val="006868E6"/>
    <w:rsid w:val="006B542D"/>
    <w:rsid w:val="006C3B68"/>
    <w:rsid w:val="006C4329"/>
    <w:rsid w:val="006E7114"/>
    <w:rsid w:val="006F6A90"/>
    <w:rsid w:val="0070107B"/>
    <w:rsid w:val="007057AC"/>
    <w:rsid w:val="00712B0C"/>
    <w:rsid w:val="00744FD7"/>
    <w:rsid w:val="007466D5"/>
    <w:rsid w:val="00747F3C"/>
    <w:rsid w:val="00761548"/>
    <w:rsid w:val="0078363A"/>
    <w:rsid w:val="007B1287"/>
    <w:rsid w:val="007B22DF"/>
    <w:rsid w:val="007B6F9E"/>
    <w:rsid w:val="007F45C3"/>
    <w:rsid w:val="008023EE"/>
    <w:rsid w:val="008143B0"/>
    <w:rsid w:val="008226E4"/>
    <w:rsid w:val="00851681"/>
    <w:rsid w:val="0087194C"/>
    <w:rsid w:val="0087300C"/>
    <w:rsid w:val="00873E02"/>
    <w:rsid w:val="008928E7"/>
    <w:rsid w:val="008A4907"/>
    <w:rsid w:val="008A52A9"/>
    <w:rsid w:val="008E7E07"/>
    <w:rsid w:val="008F1AD4"/>
    <w:rsid w:val="008F4C86"/>
    <w:rsid w:val="0093592A"/>
    <w:rsid w:val="00947F5A"/>
    <w:rsid w:val="00951518"/>
    <w:rsid w:val="00962CEC"/>
    <w:rsid w:val="00971017"/>
    <w:rsid w:val="00974723"/>
    <w:rsid w:val="00980CB6"/>
    <w:rsid w:val="00982D01"/>
    <w:rsid w:val="00987BD5"/>
    <w:rsid w:val="009A4E78"/>
    <w:rsid w:val="009C0151"/>
    <w:rsid w:val="009C2BE6"/>
    <w:rsid w:val="009C65B5"/>
    <w:rsid w:val="009E2AAB"/>
    <w:rsid w:val="009F4EFD"/>
    <w:rsid w:val="00A067B9"/>
    <w:rsid w:val="00A10697"/>
    <w:rsid w:val="00A22C27"/>
    <w:rsid w:val="00A57E46"/>
    <w:rsid w:val="00A91EFB"/>
    <w:rsid w:val="00AA2958"/>
    <w:rsid w:val="00AD1672"/>
    <w:rsid w:val="00AD46A9"/>
    <w:rsid w:val="00AD6EB0"/>
    <w:rsid w:val="00AD75DE"/>
    <w:rsid w:val="00AE5A1F"/>
    <w:rsid w:val="00AF58C6"/>
    <w:rsid w:val="00B13DBE"/>
    <w:rsid w:val="00B3017F"/>
    <w:rsid w:val="00B3476A"/>
    <w:rsid w:val="00B7440F"/>
    <w:rsid w:val="00B7525C"/>
    <w:rsid w:val="00BA74F5"/>
    <w:rsid w:val="00BD7296"/>
    <w:rsid w:val="00BF2254"/>
    <w:rsid w:val="00C35430"/>
    <w:rsid w:val="00C37C2F"/>
    <w:rsid w:val="00C541D9"/>
    <w:rsid w:val="00C548B4"/>
    <w:rsid w:val="00C5744F"/>
    <w:rsid w:val="00C579ED"/>
    <w:rsid w:val="00C609F8"/>
    <w:rsid w:val="00C61B2F"/>
    <w:rsid w:val="00C952F9"/>
    <w:rsid w:val="00C95A1E"/>
    <w:rsid w:val="00CB51D6"/>
    <w:rsid w:val="00CC4379"/>
    <w:rsid w:val="00CC6E42"/>
    <w:rsid w:val="00CE53DC"/>
    <w:rsid w:val="00CF1429"/>
    <w:rsid w:val="00CF3825"/>
    <w:rsid w:val="00D053A7"/>
    <w:rsid w:val="00D07DA7"/>
    <w:rsid w:val="00D250A4"/>
    <w:rsid w:val="00D30AEB"/>
    <w:rsid w:val="00D3500D"/>
    <w:rsid w:val="00D36068"/>
    <w:rsid w:val="00D42FA0"/>
    <w:rsid w:val="00D464E9"/>
    <w:rsid w:val="00D46AB2"/>
    <w:rsid w:val="00D47338"/>
    <w:rsid w:val="00D74E62"/>
    <w:rsid w:val="00DA3A9E"/>
    <w:rsid w:val="00DB2FF6"/>
    <w:rsid w:val="00E251ED"/>
    <w:rsid w:val="00E512A2"/>
    <w:rsid w:val="00E7176B"/>
    <w:rsid w:val="00E7433A"/>
    <w:rsid w:val="00E76083"/>
    <w:rsid w:val="00E855BE"/>
    <w:rsid w:val="00EA6895"/>
    <w:rsid w:val="00EC2C0F"/>
    <w:rsid w:val="00ED3174"/>
    <w:rsid w:val="00EE173B"/>
    <w:rsid w:val="00EE4AE5"/>
    <w:rsid w:val="00F06FD4"/>
    <w:rsid w:val="00F071F7"/>
    <w:rsid w:val="00F10F8D"/>
    <w:rsid w:val="00F1641F"/>
    <w:rsid w:val="00F5065B"/>
    <w:rsid w:val="00F55475"/>
    <w:rsid w:val="00F5740C"/>
    <w:rsid w:val="00F60C7C"/>
    <w:rsid w:val="00F60FCC"/>
    <w:rsid w:val="00F66DA8"/>
    <w:rsid w:val="00F7153E"/>
    <w:rsid w:val="00F77A27"/>
    <w:rsid w:val="00F846D3"/>
    <w:rsid w:val="00F84797"/>
    <w:rsid w:val="00F85F2A"/>
    <w:rsid w:val="00F912A1"/>
    <w:rsid w:val="00FB1E3B"/>
    <w:rsid w:val="00FC3F7C"/>
    <w:rsid w:val="00FF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41"/>
    <w:pPr>
      <w:widowControl w:val="0"/>
      <w:autoSpaceDE w:val="0"/>
      <w:autoSpaceDN w:val="0"/>
      <w:adjustRightInd w:val="0"/>
      <w:spacing w:line="276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7057AC"/>
    <w:pPr>
      <w:keepNext/>
      <w:spacing w:before="120" w:after="120"/>
      <w:ind w:firstLine="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9F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F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F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057AC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A57E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7E4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7E46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E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7E46"/>
    <w:rPr>
      <w:rFonts w:ascii="Times New Roman" w:hAnsi="Times New Roman"/>
      <w:b/>
      <w:bCs/>
    </w:rPr>
  </w:style>
  <w:style w:type="paragraph" w:customStyle="1" w:styleId="0">
    <w:name w:val="Стиль полужирный Перед:  0 пт Междустр.интервал:  одинарный"/>
    <w:basedOn w:val="a"/>
    <w:rsid w:val="00460D41"/>
    <w:pPr>
      <w:widowControl/>
      <w:suppressAutoHyphens/>
      <w:autoSpaceDE/>
      <w:autoSpaceDN/>
      <w:adjustRightInd/>
      <w:spacing w:line="240" w:lineRule="auto"/>
      <w:ind w:firstLine="0"/>
      <w:contextualSpacing/>
      <w:jc w:val="center"/>
    </w:pPr>
    <w:rPr>
      <w:b/>
      <w:bCs/>
      <w:color w:val="262626" w:themeColor="text1" w:themeTint="D9"/>
    </w:rPr>
  </w:style>
  <w:style w:type="paragraph" w:customStyle="1" w:styleId="80">
    <w:name w:val="Стиль 8 пт полужирный По центру Перед:  0 пт Междустр.интервал:..."/>
    <w:basedOn w:val="a"/>
    <w:rsid w:val="00460D41"/>
    <w:pPr>
      <w:widowControl/>
      <w:suppressAutoHyphens/>
      <w:autoSpaceDE/>
      <w:autoSpaceDN/>
      <w:adjustRightInd/>
      <w:spacing w:line="240" w:lineRule="auto"/>
      <w:ind w:firstLine="0"/>
      <w:contextualSpacing/>
      <w:jc w:val="center"/>
    </w:pPr>
    <w:rPr>
      <w:b/>
      <w:bCs/>
      <w:color w:val="262626" w:themeColor="text1" w:themeTint="D9"/>
      <w:sz w:val="18"/>
    </w:rPr>
  </w:style>
  <w:style w:type="character" w:customStyle="1" w:styleId="11">
    <w:name w:val="Основной текст Знак1"/>
    <w:link w:val="ac"/>
    <w:uiPriority w:val="99"/>
    <w:locked/>
    <w:rsid w:val="00F7153E"/>
    <w:rPr>
      <w:rFonts w:ascii="Times New Roman" w:hAnsi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1"/>
    <w:uiPriority w:val="99"/>
    <w:rsid w:val="00F7153E"/>
    <w:pPr>
      <w:shd w:val="clear" w:color="auto" w:fill="FFFFFF"/>
      <w:autoSpaceDE/>
      <w:autoSpaceDN/>
      <w:adjustRightInd/>
      <w:spacing w:line="274" w:lineRule="exact"/>
      <w:ind w:firstLine="0"/>
      <w:jc w:val="right"/>
    </w:pPr>
    <w:rPr>
      <w:rFonts w:ascii="Times New Roman" w:hAnsi="Times New Roman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99"/>
    <w:semiHidden/>
    <w:rsid w:val="00F7153E"/>
    <w:rPr>
      <w:rFonts w:ascii="Arial" w:hAnsi="Arial"/>
      <w:sz w:val="24"/>
    </w:rPr>
  </w:style>
  <w:style w:type="paragraph" w:styleId="ae">
    <w:name w:val="footnote text"/>
    <w:basedOn w:val="a"/>
    <w:link w:val="af"/>
    <w:uiPriority w:val="99"/>
    <w:unhideWhenUsed/>
    <w:rsid w:val="00F7153E"/>
    <w:pPr>
      <w:autoSpaceDE/>
      <w:autoSpaceDN/>
      <w:adjustRightInd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F7153E"/>
    <w:rPr>
      <w:rFonts w:ascii="Arial" w:hAnsi="Arial"/>
    </w:rPr>
  </w:style>
  <w:style w:type="character" w:styleId="af0">
    <w:name w:val="footnote reference"/>
    <w:uiPriority w:val="99"/>
    <w:unhideWhenUsed/>
    <w:rsid w:val="00F715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41"/>
    <w:pPr>
      <w:widowControl w:val="0"/>
      <w:autoSpaceDE w:val="0"/>
      <w:autoSpaceDN w:val="0"/>
      <w:adjustRightInd w:val="0"/>
      <w:spacing w:line="276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7057AC"/>
    <w:pPr>
      <w:keepNext/>
      <w:spacing w:before="120" w:after="120"/>
      <w:ind w:firstLine="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9F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F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F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057AC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A57E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7E4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7E46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E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7E46"/>
    <w:rPr>
      <w:rFonts w:ascii="Times New Roman" w:hAnsi="Times New Roman"/>
      <w:b/>
      <w:bCs/>
    </w:rPr>
  </w:style>
  <w:style w:type="paragraph" w:customStyle="1" w:styleId="0">
    <w:name w:val="Стиль полужирный Перед:  0 пт Междустр.интервал:  одинарный"/>
    <w:basedOn w:val="a"/>
    <w:rsid w:val="00460D41"/>
    <w:pPr>
      <w:widowControl/>
      <w:suppressAutoHyphens/>
      <w:autoSpaceDE/>
      <w:autoSpaceDN/>
      <w:adjustRightInd/>
      <w:spacing w:line="240" w:lineRule="auto"/>
      <w:ind w:firstLine="0"/>
      <w:contextualSpacing/>
      <w:jc w:val="center"/>
    </w:pPr>
    <w:rPr>
      <w:b/>
      <w:bCs/>
      <w:color w:val="262626" w:themeColor="text1" w:themeTint="D9"/>
    </w:rPr>
  </w:style>
  <w:style w:type="paragraph" w:customStyle="1" w:styleId="80">
    <w:name w:val="Стиль 8 пт полужирный По центру Перед:  0 пт Междустр.интервал:..."/>
    <w:basedOn w:val="a"/>
    <w:rsid w:val="00460D41"/>
    <w:pPr>
      <w:widowControl/>
      <w:suppressAutoHyphens/>
      <w:autoSpaceDE/>
      <w:autoSpaceDN/>
      <w:adjustRightInd/>
      <w:spacing w:line="240" w:lineRule="auto"/>
      <w:ind w:firstLine="0"/>
      <w:contextualSpacing/>
      <w:jc w:val="center"/>
    </w:pPr>
    <w:rPr>
      <w:b/>
      <w:bCs/>
      <w:color w:val="262626" w:themeColor="text1" w:themeTint="D9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D1AD4B-9565-4B85-975D-9DC7B6C1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ОНТИ</dc:creator>
  <cp:lastModifiedBy>User</cp:lastModifiedBy>
  <cp:revision>13</cp:revision>
  <cp:lastPrinted>2024-08-21T11:12:00Z</cp:lastPrinted>
  <dcterms:created xsi:type="dcterms:W3CDTF">2024-08-21T11:25:00Z</dcterms:created>
  <dcterms:modified xsi:type="dcterms:W3CDTF">2024-08-26T10:45:00Z</dcterms:modified>
</cp:coreProperties>
</file>